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84E58" w14:textId="77777777" w:rsidR="00F53E2A" w:rsidRPr="0061351B" w:rsidRDefault="00F53E2A" w:rsidP="00F53E2A">
      <w:pPr>
        <w:rPr>
          <w:sz w:val="20"/>
          <w:szCs w:val="20"/>
        </w:rPr>
      </w:pPr>
      <w:r w:rsidRPr="0061351B">
        <w:rPr>
          <w:sz w:val="20"/>
          <w:szCs w:val="20"/>
        </w:rPr>
        <w:t>Date de référence : 31/08/2026.</w:t>
      </w:r>
    </w:p>
    <w:p w14:paraId="30425698" w14:textId="77777777" w:rsidR="00F53E2A" w:rsidRPr="0061351B" w:rsidRDefault="00F53E2A" w:rsidP="00F53E2A">
      <w:pPr>
        <w:rPr>
          <w:sz w:val="20"/>
          <w:szCs w:val="20"/>
        </w:rPr>
      </w:pPr>
      <w:r w:rsidRPr="0061351B">
        <w:rPr>
          <w:sz w:val="20"/>
          <w:szCs w:val="20"/>
        </w:rPr>
        <w:t>1. Échéance passée sur une demande non qualifiée</w:t>
      </w:r>
    </w:p>
    <w:p w14:paraId="7C00C9C6" w14:textId="77777777" w:rsidR="00F53E2A" w:rsidRPr="0061351B" w:rsidRDefault="00F53E2A" w:rsidP="00F53E2A">
      <w:pPr>
        <w:numPr>
          <w:ilvl w:val="0"/>
          <w:numId w:val="1"/>
        </w:numPr>
        <w:rPr>
          <w:sz w:val="20"/>
          <w:szCs w:val="20"/>
        </w:rPr>
      </w:pPr>
      <w:r w:rsidRPr="0061351B">
        <w:rPr>
          <w:sz w:val="20"/>
          <w:szCs w:val="20"/>
        </w:rPr>
        <w:t>DEM-004, Extension Wi-Fi site de Lyon : date souhaitée 15/03/2026, antérieure à la date de référence, alors que le statut cycle de vie reste "à arbitrer" : la demande vise une échéance déjà dépassée sans avoir été qualifiée formellement.</w:t>
      </w:r>
    </w:p>
    <w:p w14:paraId="4549B8DA" w14:textId="77777777" w:rsidR="00F53E2A" w:rsidRPr="0061351B" w:rsidRDefault="00F53E2A" w:rsidP="00F53E2A">
      <w:pPr>
        <w:rPr>
          <w:sz w:val="20"/>
          <w:szCs w:val="20"/>
        </w:rPr>
      </w:pPr>
      <w:r w:rsidRPr="0061351B">
        <w:rPr>
          <w:sz w:val="20"/>
          <w:szCs w:val="20"/>
        </w:rPr>
        <w:t>2. Priorité forte sans coût ni date</w:t>
      </w:r>
    </w:p>
    <w:p w14:paraId="384549DA" w14:textId="77777777" w:rsidR="00F53E2A" w:rsidRPr="0061351B" w:rsidRDefault="00F53E2A" w:rsidP="00F53E2A">
      <w:pPr>
        <w:numPr>
          <w:ilvl w:val="0"/>
          <w:numId w:val="2"/>
        </w:numPr>
        <w:rPr>
          <w:sz w:val="20"/>
          <w:szCs w:val="20"/>
        </w:rPr>
      </w:pPr>
      <w:r w:rsidRPr="0061351B">
        <w:rPr>
          <w:sz w:val="20"/>
          <w:szCs w:val="20"/>
        </w:rPr>
        <w:t>Aucune incohérence trouvée. Les deux demandes à priorité "Haute" (DEM-001, DEM-003) ont toutes les deux un budget et une date souhaitée renseignés.</w:t>
      </w:r>
    </w:p>
    <w:p w14:paraId="552F150C" w14:textId="77777777" w:rsidR="00F53E2A" w:rsidRPr="0061351B" w:rsidRDefault="00F53E2A" w:rsidP="00F53E2A">
      <w:pPr>
        <w:rPr>
          <w:sz w:val="20"/>
          <w:szCs w:val="20"/>
        </w:rPr>
      </w:pPr>
      <w:r w:rsidRPr="0061351B">
        <w:rPr>
          <w:sz w:val="20"/>
          <w:szCs w:val="20"/>
        </w:rPr>
        <w:t>3. Décision favorable posée sans coût ni faisabilité</w:t>
      </w:r>
    </w:p>
    <w:p w14:paraId="0A4759EF" w14:textId="77777777" w:rsidR="00F53E2A" w:rsidRPr="0061351B" w:rsidRDefault="00F53E2A" w:rsidP="00F53E2A">
      <w:pPr>
        <w:numPr>
          <w:ilvl w:val="0"/>
          <w:numId w:val="3"/>
        </w:numPr>
        <w:rPr>
          <w:sz w:val="20"/>
          <w:szCs w:val="20"/>
        </w:rPr>
      </w:pPr>
      <w:r w:rsidRPr="0061351B">
        <w:rPr>
          <w:sz w:val="20"/>
          <w:szCs w:val="20"/>
        </w:rPr>
        <w:t>DEM-004, Extension Wi-Fi site de Lyon : Décision "GO" alors que Charge estimée et Ressources nécessaires sont non renseignées : une décision favorable a été prise sans que la faisabilité (effort, ressources) soit établie.</w:t>
      </w:r>
    </w:p>
    <w:p w14:paraId="6E51E0DD" w14:textId="77777777" w:rsidR="00F53E2A" w:rsidRPr="0061351B" w:rsidRDefault="00F53E2A" w:rsidP="00F53E2A">
      <w:pPr>
        <w:rPr>
          <w:sz w:val="20"/>
          <w:szCs w:val="20"/>
        </w:rPr>
      </w:pPr>
      <w:r w:rsidRPr="0061351B">
        <w:rPr>
          <w:sz w:val="20"/>
          <w:szCs w:val="20"/>
        </w:rPr>
        <w:t>4. Doublons de libellé</w:t>
      </w:r>
    </w:p>
    <w:p w14:paraId="562C8395" w14:textId="77777777" w:rsidR="00F53E2A" w:rsidRPr="0061351B" w:rsidRDefault="00F53E2A" w:rsidP="00F53E2A">
      <w:pPr>
        <w:numPr>
          <w:ilvl w:val="0"/>
          <w:numId w:val="4"/>
        </w:numPr>
        <w:rPr>
          <w:sz w:val="20"/>
          <w:szCs w:val="20"/>
        </w:rPr>
      </w:pPr>
      <w:r w:rsidRPr="0061351B">
        <w:rPr>
          <w:sz w:val="20"/>
          <w:szCs w:val="20"/>
        </w:rPr>
        <w:t>Aucun doublon trouvé. Les 5 noms de demande (DEM-001 à DEM-005) sont tous distincts.</w:t>
      </w:r>
    </w:p>
    <w:p w14:paraId="04C0CA5E" w14:textId="77777777" w:rsidR="00F53E2A" w:rsidRPr="0061351B" w:rsidRDefault="00F53E2A" w:rsidP="00F53E2A">
      <w:pPr>
        <w:rPr>
          <w:sz w:val="20"/>
          <w:szCs w:val="20"/>
        </w:rPr>
      </w:pPr>
      <w:r w:rsidRPr="0061351B">
        <w:rPr>
          <w:sz w:val="20"/>
          <w:szCs w:val="20"/>
        </w:rPr>
        <w:t>5. Doublons fonctionnels</w:t>
      </w:r>
    </w:p>
    <w:p w14:paraId="73202674" w14:textId="77777777" w:rsidR="00F53E2A" w:rsidRPr="0061351B" w:rsidRDefault="00F53E2A" w:rsidP="00F53E2A">
      <w:pPr>
        <w:numPr>
          <w:ilvl w:val="0"/>
          <w:numId w:val="5"/>
        </w:numPr>
        <w:rPr>
          <w:sz w:val="20"/>
          <w:szCs w:val="20"/>
        </w:rPr>
      </w:pPr>
      <w:r w:rsidRPr="0061351B">
        <w:rPr>
          <w:sz w:val="20"/>
          <w:szCs w:val="20"/>
        </w:rPr>
        <w:t>DEM-001 (Migration ERP Finance vers le cloud) et DEM-003 (Automatisation de la clôture comptable) : les deux revendiquent le même gain, la clôture mensuelle ramenée de 8 à 5 jours, sur un périmètre comptable qui se recoupe (comptabilité générale pour DEM-001, rapprochements et écritures pour DEM-003), toutes deux portées par la Direction Financière : risque de double comptage du même bénéfice ou de périmètres à redécouper.</w:t>
      </w:r>
    </w:p>
    <w:p w14:paraId="337013B9" w14:textId="77777777" w:rsidR="00F53E2A" w:rsidRPr="0061351B" w:rsidRDefault="00F53E2A" w:rsidP="00F53E2A">
      <w:pPr>
        <w:rPr>
          <w:sz w:val="20"/>
          <w:szCs w:val="20"/>
        </w:rPr>
      </w:pPr>
      <w:r w:rsidRPr="0061351B">
        <w:rPr>
          <w:sz w:val="20"/>
          <w:szCs w:val="20"/>
        </w:rPr>
        <w:t>6. Délai incompatible avec l'effort</w:t>
      </w:r>
    </w:p>
    <w:p w14:paraId="6DB1631E" w14:textId="77777777" w:rsidR="00F53E2A" w:rsidRPr="0061351B" w:rsidRDefault="00F53E2A" w:rsidP="00F53E2A">
      <w:pPr>
        <w:numPr>
          <w:ilvl w:val="0"/>
          <w:numId w:val="6"/>
        </w:numPr>
        <w:rPr>
          <w:sz w:val="20"/>
          <w:szCs w:val="20"/>
        </w:rPr>
      </w:pPr>
      <w:r w:rsidRPr="0061351B">
        <w:rPr>
          <w:sz w:val="20"/>
          <w:szCs w:val="20"/>
        </w:rPr>
        <w:t>DEM-003, Automatisation de la clôture comptable : Charge estimée 400 j/h à réaliser en Durée estimée 2 mois avec pour seule ressource "1 comptable référent à 50%" : l'effort chiffré ne peut pas être absorbé par cette ressource dans ce délai.</w:t>
      </w:r>
    </w:p>
    <w:p w14:paraId="4934579B" w14:textId="77777777" w:rsidR="00F53E2A" w:rsidRPr="0061351B" w:rsidRDefault="00F53E2A" w:rsidP="00F53E2A">
      <w:pPr>
        <w:numPr>
          <w:ilvl w:val="0"/>
          <w:numId w:val="6"/>
        </w:numPr>
        <w:rPr>
          <w:sz w:val="20"/>
          <w:szCs w:val="20"/>
        </w:rPr>
      </w:pPr>
      <w:r w:rsidRPr="0061351B">
        <w:rPr>
          <w:sz w:val="20"/>
          <w:szCs w:val="20"/>
        </w:rPr>
        <w:t>Champ manquant pour le contrôle : DEM-002 n'a pas de Durée estimée, contrôle impossible sur ce dossier.</w:t>
      </w:r>
    </w:p>
    <w:p w14:paraId="7811A9C0" w14:textId="77777777" w:rsidR="00F53E2A" w:rsidRPr="0061351B" w:rsidRDefault="00F53E2A" w:rsidP="00F53E2A">
      <w:pPr>
        <w:numPr>
          <w:ilvl w:val="0"/>
          <w:numId w:val="6"/>
        </w:numPr>
        <w:rPr>
          <w:sz w:val="20"/>
          <w:szCs w:val="20"/>
        </w:rPr>
      </w:pPr>
      <w:r w:rsidRPr="0061351B">
        <w:rPr>
          <w:sz w:val="20"/>
          <w:szCs w:val="20"/>
        </w:rPr>
        <w:t>Champ manquant pour le contrôle : DEM-004 n'a ni Charge estimée ni Durée estimée, contrôle impossible sur ce dossier.</w:t>
      </w:r>
    </w:p>
    <w:p w14:paraId="58AA1FC9" w14:textId="77777777" w:rsidR="00F53E2A" w:rsidRPr="0061351B" w:rsidRDefault="00F53E2A" w:rsidP="00F53E2A">
      <w:pPr>
        <w:rPr>
          <w:sz w:val="20"/>
          <w:szCs w:val="20"/>
        </w:rPr>
      </w:pPr>
      <w:r w:rsidRPr="0061351B">
        <w:rPr>
          <w:sz w:val="20"/>
          <w:szCs w:val="20"/>
        </w:rPr>
        <w:t>Les 3 corrections les plus urgentes</w:t>
      </w:r>
    </w:p>
    <w:p w14:paraId="119257BC" w14:textId="77777777" w:rsidR="00F53E2A" w:rsidRPr="0061351B" w:rsidRDefault="00F53E2A" w:rsidP="00F53E2A">
      <w:pPr>
        <w:numPr>
          <w:ilvl w:val="0"/>
          <w:numId w:val="7"/>
        </w:numPr>
        <w:rPr>
          <w:sz w:val="20"/>
          <w:szCs w:val="20"/>
        </w:rPr>
      </w:pPr>
      <w:r w:rsidRPr="0061351B">
        <w:rPr>
          <w:sz w:val="20"/>
          <w:szCs w:val="20"/>
        </w:rPr>
        <w:t>DEM-004 : revoir la décision "GO" avant toute exécution. Le dossier n'est ni qualifié, ni chiffré en faisabilité, et vise une date déjà dépassée.</w:t>
      </w:r>
    </w:p>
    <w:p w14:paraId="363C887C" w14:textId="77777777" w:rsidR="00F53E2A" w:rsidRPr="0061351B" w:rsidRDefault="00F53E2A" w:rsidP="00F53E2A">
      <w:pPr>
        <w:numPr>
          <w:ilvl w:val="0"/>
          <w:numId w:val="7"/>
        </w:numPr>
        <w:rPr>
          <w:sz w:val="20"/>
          <w:szCs w:val="20"/>
        </w:rPr>
      </w:pPr>
      <w:r w:rsidRPr="0061351B">
        <w:rPr>
          <w:sz w:val="20"/>
          <w:szCs w:val="20"/>
        </w:rPr>
        <w:t>DEM-003 : refaire le chiffrage charge/délai/ressources avant arbitrage. Un effort de 400 j/h ne tient pas en 2 mois avec une personne à 50%.</w:t>
      </w:r>
    </w:p>
    <w:p w14:paraId="4B4CD7EF" w14:textId="77777777" w:rsidR="00F53E2A" w:rsidRPr="0061351B" w:rsidRDefault="00F53E2A" w:rsidP="00F53E2A">
      <w:pPr>
        <w:numPr>
          <w:ilvl w:val="0"/>
          <w:numId w:val="7"/>
        </w:numPr>
        <w:rPr>
          <w:sz w:val="20"/>
          <w:szCs w:val="20"/>
        </w:rPr>
      </w:pPr>
      <w:r w:rsidRPr="0061351B">
        <w:rPr>
          <w:sz w:val="20"/>
          <w:szCs w:val="20"/>
        </w:rPr>
        <w:t>DEM-001 et DEM-003 : clarifier le périmètre respectif avant arbitrage pour éviter de financer deux fois le même gain de clôture.</w:t>
      </w:r>
    </w:p>
    <w:p w14:paraId="551A2C98" w14:textId="77777777" w:rsidR="00902D4A" w:rsidRDefault="00902D4A"/>
    <w:sectPr w:rsidR="00902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46114"/>
    <w:multiLevelType w:val="multilevel"/>
    <w:tmpl w:val="33E2C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3E551E"/>
    <w:multiLevelType w:val="multilevel"/>
    <w:tmpl w:val="2B8E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603172"/>
    <w:multiLevelType w:val="multilevel"/>
    <w:tmpl w:val="42901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390748"/>
    <w:multiLevelType w:val="multilevel"/>
    <w:tmpl w:val="F852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9C2E53"/>
    <w:multiLevelType w:val="multilevel"/>
    <w:tmpl w:val="DCA8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244CF"/>
    <w:multiLevelType w:val="multilevel"/>
    <w:tmpl w:val="D5F4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151469"/>
    <w:multiLevelType w:val="multilevel"/>
    <w:tmpl w:val="8C424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428170">
    <w:abstractNumId w:val="0"/>
  </w:num>
  <w:num w:numId="2" w16cid:durableId="1071198042">
    <w:abstractNumId w:val="1"/>
  </w:num>
  <w:num w:numId="3" w16cid:durableId="1615867983">
    <w:abstractNumId w:val="3"/>
  </w:num>
  <w:num w:numId="4" w16cid:durableId="541475586">
    <w:abstractNumId w:val="6"/>
  </w:num>
  <w:num w:numId="5" w16cid:durableId="409274770">
    <w:abstractNumId w:val="5"/>
  </w:num>
  <w:num w:numId="6" w16cid:durableId="341590072">
    <w:abstractNumId w:val="2"/>
  </w:num>
  <w:num w:numId="7" w16cid:durableId="5020085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13"/>
    <w:rsid w:val="002C3A13"/>
    <w:rsid w:val="00324777"/>
    <w:rsid w:val="00902D4A"/>
    <w:rsid w:val="00C21C45"/>
    <w:rsid w:val="00F5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5738BA-7E31-4BD1-8BD6-A02BEFD6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E2A"/>
  </w:style>
  <w:style w:type="paragraph" w:styleId="Titre1">
    <w:name w:val="heading 1"/>
    <w:basedOn w:val="Normal"/>
    <w:next w:val="Normal"/>
    <w:link w:val="Titre1Car"/>
    <w:uiPriority w:val="9"/>
    <w:qFormat/>
    <w:rsid w:val="002C3A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C3A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C3A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C3A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C3A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C3A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C3A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C3A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C3A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C3A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C3A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C3A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C3A1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C3A1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C3A1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C3A1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C3A1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C3A1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C3A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C3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C3A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C3A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C3A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C3A1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C3A1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C3A1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C3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C3A1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C3A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LANDREAU</dc:creator>
  <cp:keywords/>
  <dc:description/>
  <cp:lastModifiedBy>Sophie LANDREAU</cp:lastModifiedBy>
  <cp:revision>2</cp:revision>
  <dcterms:created xsi:type="dcterms:W3CDTF">2026-09-01T14:52:00Z</dcterms:created>
  <dcterms:modified xsi:type="dcterms:W3CDTF">2026-09-01T14:52:00Z</dcterms:modified>
</cp:coreProperties>
</file>