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282B" w14:textId="17D80DF3" w:rsidR="00465A6A" w:rsidRDefault="00465A6A" w:rsidP="00465A6A">
      <w:pPr>
        <w:spacing w:after="40"/>
      </w:pPr>
      <w:r>
        <w:rPr>
          <w:b/>
          <w:bCs/>
          <w:color w:val="1F4E79"/>
          <w:sz w:val="44"/>
          <w:szCs w:val="44"/>
        </w:rPr>
        <w:t>« NOTE DE CADRAGE</w:t>
      </w:r>
      <w:r w:rsidR="003F310C">
        <w:rPr>
          <w:b/>
          <w:bCs/>
          <w:color w:val="1F4E79"/>
          <w:sz w:val="44"/>
          <w:szCs w:val="44"/>
        </w:rPr>
        <w:t> »</w:t>
      </w:r>
    </w:p>
    <w:p w14:paraId="4733EBBD" w14:textId="77777777" w:rsidR="00465A6A" w:rsidRDefault="00465A6A" w:rsidP="00465A6A">
      <w:pPr>
        <w:spacing w:after="40"/>
      </w:pPr>
      <w:r>
        <w:rPr>
          <w:b/>
          <w:bCs/>
          <w:sz w:val="28"/>
          <w:szCs w:val="28"/>
        </w:rPr>
        <w:t>Projet « Mon Espace Locataire »</w:t>
      </w:r>
    </w:p>
    <w:p w14:paraId="2DE77DA4" w14:textId="77777777" w:rsidR="00465A6A" w:rsidRDefault="00465A6A" w:rsidP="00465A6A">
      <w:pPr>
        <w:spacing w:after="60"/>
      </w:pPr>
      <w:r>
        <w:rPr>
          <w:i/>
          <w:iCs/>
          <w:color w:val="595959"/>
          <w:sz w:val="22"/>
          <w:szCs w:val="22"/>
        </w:rPr>
        <w:t xml:space="preserve">Refonte du portail locataire et application mobile — </w:t>
      </w:r>
      <w:proofErr w:type="spellStart"/>
      <w:r>
        <w:rPr>
          <w:i/>
          <w:iCs/>
          <w:color w:val="595959"/>
          <w:sz w:val="22"/>
          <w:szCs w:val="22"/>
        </w:rPr>
        <w:t>Néolia</w:t>
      </w:r>
      <w:proofErr w:type="spellEnd"/>
      <w:r>
        <w:rPr>
          <w:i/>
          <w:iCs/>
          <w:color w:val="595959"/>
          <w:sz w:val="22"/>
          <w:szCs w:val="22"/>
        </w:rPr>
        <w:t xml:space="preserve"> Habitat</w:t>
      </w:r>
    </w:p>
    <w:p w14:paraId="24CBB719" w14:textId="77777777" w:rsidR="00465A6A" w:rsidRDefault="00465A6A" w:rsidP="00465A6A">
      <w:pPr>
        <w:pBdr>
          <w:bottom w:val="single" w:sz="12" w:space="1" w:color="1F4E79"/>
        </w:pBdr>
        <w:spacing w:after="200"/>
      </w:pPr>
    </w:p>
    <w:p w14:paraId="363C0E9A" w14:textId="77777777" w:rsidR="00465A6A" w:rsidRDefault="00465A6A" w:rsidP="00465A6A">
      <w:pPr>
        <w:pStyle w:val="Titre1"/>
        <w:spacing w:before="320" w:after="140"/>
      </w:pPr>
      <w:r>
        <w:rPr>
          <w:b/>
          <w:bCs/>
          <w:color w:val="1F4E79"/>
          <w:sz w:val="30"/>
          <w:szCs w:val="30"/>
        </w:rPr>
        <w:t>1. Contexte et enjeux</w:t>
      </w:r>
    </w:p>
    <w:p w14:paraId="3908FF97" w14:textId="77777777" w:rsidR="00465A6A" w:rsidRDefault="00465A6A" w:rsidP="00465A6A">
      <w:pPr>
        <w:spacing w:after="120"/>
      </w:pPr>
      <w:r>
        <w:rPr>
          <w:sz w:val="22"/>
          <w:szCs w:val="22"/>
        </w:rPr>
        <w:t xml:space="preserve">Le portail locataire actuel de </w:t>
      </w:r>
      <w:proofErr w:type="spellStart"/>
      <w:r>
        <w:rPr>
          <w:sz w:val="22"/>
          <w:szCs w:val="22"/>
        </w:rPr>
        <w:t>Néolia</w:t>
      </w:r>
      <w:proofErr w:type="spellEnd"/>
      <w:r>
        <w:rPr>
          <w:sz w:val="22"/>
          <w:szCs w:val="22"/>
        </w:rPr>
        <w:t xml:space="preserve"> Habitat (bailleur social, 28 000 logements, 52 000 locataires, 6 agences en Bourgogne-Franche-Comté) date de 2016. Il est sous-utilisé (moins de 12 % des locataires actifs), non responsive et non conforme aux exigences d'accessibilité. Cette situation reporte une charge importante sur le centre de relation client (environ 4 500 appels/mois), en grande partie pour des demandes simples (quittances, suivi d'intervention, changement de RIB).</w:t>
      </w:r>
    </w:p>
    <w:p w14:paraId="29420EEF" w14:textId="77777777" w:rsidR="00465A6A" w:rsidRDefault="00465A6A" w:rsidP="00465A6A">
      <w:pPr>
        <w:spacing w:after="120"/>
      </w:pPr>
      <w:r>
        <w:rPr>
          <w:sz w:val="22"/>
          <w:szCs w:val="22"/>
        </w:rPr>
        <w:t>La refonte s'inscrit dans l'axe « dématérialisation de la relation locataire » du plan stratégique 2026-2029, portée politiquement par le Conseil d'administration, qui attend une première version en service avant l'été 2027. Les enjeux sont à la fois de service rendu au locataire, d'efficience du centre de relation client et de conformité réglementaire (RGPD, RGAA).</w:t>
      </w:r>
    </w:p>
    <w:p w14:paraId="6643C0D0" w14:textId="77777777" w:rsidR="00465A6A" w:rsidRDefault="00465A6A" w:rsidP="00465A6A">
      <w:pPr>
        <w:pStyle w:val="Titre1"/>
        <w:spacing w:before="320" w:after="140"/>
      </w:pPr>
      <w:r>
        <w:rPr>
          <w:b/>
          <w:bCs/>
          <w:color w:val="1F4E79"/>
          <w:sz w:val="30"/>
          <w:szCs w:val="30"/>
        </w:rPr>
        <w:t>2. Objectifs du projet</w:t>
      </w:r>
    </w:p>
    <w:p w14:paraId="5048CB2C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Mettre à disposition un portail web et une application mobile modernes, responsives et accessibles.</w:t>
      </w:r>
    </w:p>
    <w:p w14:paraId="13A72822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Réduire de 25 % les appels « de niveau 1 »</w:t>
      </w:r>
      <w:r>
        <w:rPr>
          <w:sz w:val="22"/>
          <w:szCs w:val="22"/>
        </w:rPr>
        <w:t xml:space="preserve"> au centre de relation client dans les 12 mois suivant la mise en service.</w:t>
      </w:r>
    </w:p>
    <w:p w14:paraId="0EBB6F54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Atteindre 40 % de locataires actifs</w:t>
      </w:r>
      <w:r>
        <w:rPr>
          <w:sz w:val="22"/>
          <w:szCs w:val="22"/>
        </w:rPr>
        <w:t xml:space="preserve"> sur le portail.</w:t>
      </w:r>
    </w:p>
    <w:p w14:paraId="47AAAE3A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Assurer la conformité RGPD et RGAA.</w:t>
      </w:r>
    </w:p>
    <w:p w14:paraId="79EAB032" w14:textId="77777777" w:rsidR="00465A6A" w:rsidRDefault="00465A6A" w:rsidP="00465A6A">
      <w:pPr>
        <w:pStyle w:val="Titre1"/>
        <w:spacing w:before="320" w:after="140"/>
      </w:pPr>
      <w:r>
        <w:rPr>
          <w:b/>
          <w:bCs/>
          <w:color w:val="1F4E79"/>
          <w:sz w:val="30"/>
          <w:szCs w:val="30"/>
        </w:rPr>
        <w:t>3. Périmètre</w:t>
      </w:r>
    </w:p>
    <w:p w14:paraId="3B767928" w14:textId="77777777" w:rsidR="00465A6A" w:rsidRDefault="00465A6A" w:rsidP="00465A6A">
      <w:pPr>
        <w:spacing w:after="120"/>
      </w:pPr>
      <w:r>
        <w:rPr>
          <w:b/>
          <w:bCs/>
          <w:sz w:val="22"/>
          <w:szCs w:val="22"/>
        </w:rPr>
        <w:t>Inclus (V1)</w:t>
      </w:r>
    </w:p>
    <w:p w14:paraId="4B12CB46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Paiement du loyer en ligne ; mise à disposition des quittances et avis d'échéance.</w:t>
      </w:r>
    </w:p>
    <w:p w14:paraId="2B0D0ACE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Déclaration d'incident / demande technique avec photo et suivi de l'intervention en temps réel.</w:t>
      </w:r>
    </w:p>
    <w:p w14:paraId="2E645A87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Messagerie sécurisée locataire ↔ agence avec accusé de lecture.</w:t>
      </w:r>
    </w:p>
    <w:p w14:paraId="5AF1B0C7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Espace documents (bail, attestations, régularisation des charges).</w:t>
      </w:r>
    </w:p>
    <w:p w14:paraId="0517A3EE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Application mobile iOS et Android, en complément du web.</w:t>
      </w:r>
    </w:p>
    <w:p w14:paraId="76F88892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Intégration avec le progiciel métier ULIS NG (lecture/écriture via API éditeur).</w:t>
      </w:r>
    </w:p>
    <w:p w14:paraId="379C4233" w14:textId="77777777" w:rsidR="00465A6A" w:rsidRDefault="00465A6A" w:rsidP="00465A6A">
      <w:pPr>
        <w:spacing w:before="120" w:after="120"/>
      </w:pPr>
      <w:r>
        <w:rPr>
          <w:b/>
          <w:bCs/>
          <w:sz w:val="22"/>
          <w:szCs w:val="22"/>
        </w:rPr>
        <w:t>Exclu</w:t>
      </w:r>
    </w:p>
    <w:p w14:paraId="00A46D6E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Les évolutions V2 (décision attendue en septembre 2027) sont hors périmètre de la V1.</w:t>
      </w:r>
    </w:p>
    <w:p w14:paraId="3F06D2B4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 xml:space="preserve">Autres exclusions éventuelles : </w:t>
      </w:r>
      <w:r>
        <w:rPr>
          <w:b/>
          <w:bCs/>
          <w:color w:val="C00000"/>
          <w:sz w:val="22"/>
          <w:szCs w:val="22"/>
        </w:rPr>
        <w:t>[à préciser]</w:t>
      </w:r>
    </w:p>
    <w:p w14:paraId="03CE10A6" w14:textId="77777777" w:rsidR="00465A6A" w:rsidRDefault="00465A6A" w:rsidP="00465A6A">
      <w:pPr>
        <w:pStyle w:val="Titre1"/>
        <w:spacing w:before="320" w:after="140"/>
      </w:pPr>
      <w:r>
        <w:rPr>
          <w:b/>
          <w:bCs/>
          <w:color w:val="1F4E79"/>
          <w:sz w:val="30"/>
          <w:szCs w:val="30"/>
        </w:rPr>
        <w:t>4. Livrables principaux</w:t>
      </w:r>
    </w:p>
    <w:p w14:paraId="1361534D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Portail web locataire (V1).</w:t>
      </w:r>
    </w:p>
    <w:p w14:paraId="17C55DC8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Applications mobiles iOS et Android (V1).</w:t>
      </w:r>
    </w:p>
    <w:p w14:paraId="09AB8CF6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Connecteurs / API d'intégration avec ULIS NG.</w:t>
      </w:r>
    </w:p>
    <w:p w14:paraId="154B81E7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lastRenderedPageBreak/>
        <w:t>Maquettes et dossier de conception.</w:t>
      </w:r>
    </w:p>
    <w:p w14:paraId="0CC327CE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Rapport d'audit RGAA et mise en conformité.</w:t>
      </w:r>
    </w:p>
    <w:p w14:paraId="35DAB5BF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>Dispositif de conduite du changement et supports de formation des agences.</w:t>
      </w:r>
    </w:p>
    <w:p w14:paraId="227B24CC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sz w:val="22"/>
          <w:szCs w:val="22"/>
        </w:rPr>
        <w:t xml:space="preserve">Documentation technique et fonctionnelle : </w:t>
      </w:r>
      <w:r>
        <w:rPr>
          <w:b/>
          <w:bCs/>
          <w:color w:val="C00000"/>
          <w:sz w:val="22"/>
          <w:szCs w:val="22"/>
        </w:rPr>
        <w:t>[à préciser dans le marché]</w:t>
      </w:r>
    </w:p>
    <w:p w14:paraId="693F79BA" w14:textId="77777777" w:rsidR="00465A6A" w:rsidRDefault="00465A6A" w:rsidP="00465A6A">
      <w:pPr>
        <w:pStyle w:val="Titre1"/>
        <w:spacing w:before="320" w:after="140"/>
      </w:pPr>
      <w:r>
        <w:rPr>
          <w:b/>
          <w:bCs/>
          <w:color w:val="1F4E79"/>
          <w:sz w:val="30"/>
          <w:szCs w:val="30"/>
        </w:rPr>
        <w:t>5. Parties prenantes et rôles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  <w:gridCol w:w="6260"/>
      </w:tblGrid>
      <w:tr w:rsidR="00465A6A" w14:paraId="47EB9284" w14:textId="77777777" w:rsidTr="00753B68">
        <w:tc>
          <w:tcPr>
            <w:tcW w:w="3100" w:type="dxa"/>
            <w:shd w:val="clear" w:color="auto" w:fill="DEEA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2DC9AF" w14:textId="77777777" w:rsidR="00465A6A" w:rsidRDefault="00465A6A" w:rsidP="00753B68">
            <w:r>
              <w:rPr>
                <w:b/>
                <w:bCs/>
                <w:color w:val="1F4E79"/>
                <w:sz w:val="20"/>
                <w:szCs w:val="20"/>
              </w:rPr>
              <w:t>Rôle</w:t>
            </w:r>
          </w:p>
        </w:tc>
        <w:tc>
          <w:tcPr>
            <w:tcW w:w="6260" w:type="dxa"/>
            <w:shd w:val="clear" w:color="auto" w:fill="DEEA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9F14BE" w14:textId="77777777" w:rsidR="00465A6A" w:rsidRDefault="00465A6A" w:rsidP="00753B68">
            <w:r>
              <w:rPr>
                <w:b/>
                <w:bCs/>
                <w:color w:val="1F4E79"/>
                <w:sz w:val="20"/>
                <w:szCs w:val="20"/>
              </w:rPr>
              <w:t>Personne / entité</w:t>
            </w:r>
          </w:p>
        </w:tc>
      </w:tr>
      <w:tr w:rsidR="00465A6A" w14:paraId="4080AA28" w14:textId="77777777" w:rsidTr="00753B68"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60B576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Sponsor</w:t>
            </w:r>
          </w:p>
        </w:tc>
        <w:tc>
          <w:tcPr>
            <w:tcW w:w="62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1E2BBD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Claire Vasseur, Directrice générale adjointe</w:t>
            </w:r>
          </w:p>
        </w:tc>
      </w:tr>
      <w:tr w:rsidR="00465A6A" w14:paraId="3685CADF" w14:textId="77777777" w:rsidTr="00753B68"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0C98B9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Chef de projet MOA</w:t>
            </w:r>
          </w:p>
        </w:tc>
        <w:tc>
          <w:tcPr>
            <w:tcW w:w="62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4BC308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Antoine Rousset (PMO)</w:t>
            </w:r>
          </w:p>
        </w:tc>
      </w:tr>
      <w:tr w:rsidR="00465A6A" w14:paraId="642CE303" w14:textId="77777777" w:rsidTr="00753B68"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C492FF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DSI</w:t>
            </w:r>
          </w:p>
        </w:tc>
        <w:tc>
          <w:tcPr>
            <w:tcW w:w="62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480D24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Karim Belkacem</w:t>
            </w:r>
          </w:p>
        </w:tc>
      </w:tr>
      <w:tr w:rsidR="00465A6A" w14:paraId="2F43429F" w14:textId="77777777" w:rsidTr="00753B68"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DC820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Référent technique</w:t>
            </w:r>
          </w:p>
        </w:tc>
        <w:tc>
          <w:tcPr>
            <w:tcW w:w="62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C34BE5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Sophie Nardin</w:t>
            </w:r>
          </w:p>
        </w:tc>
      </w:tr>
      <w:tr w:rsidR="00465A6A" w14:paraId="6B1FC319" w14:textId="77777777" w:rsidTr="00753B68"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5F8A9B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Métier</w:t>
            </w:r>
          </w:p>
        </w:tc>
        <w:tc>
          <w:tcPr>
            <w:tcW w:w="62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5522AA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Delphine Aubry, responsable du centre de relation client</w:t>
            </w:r>
          </w:p>
        </w:tc>
      </w:tr>
      <w:tr w:rsidR="00465A6A" w14:paraId="2116F1A8" w14:textId="77777777" w:rsidTr="00753B68"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8C9323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Conception / développement</w:t>
            </w:r>
          </w:p>
        </w:tc>
        <w:tc>
          <w:tcPr>
            <w:tcW w:w="62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F585B2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 xml:space="preserve">Agence </w:t>
            </w:r>
            <w:proofErr w:type="spellStart"/>
            <w:r>
              <w:rPr>
                <w:color w:val="000000"/>
                <w:sz w:val="20"/>
                <w:szCs w:val="20"/>
              </w:rPr>
              <w:t>Kléa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Digital</w:t>
            </w:r>
          </w:p>
        </w:tc>
      </w:tr>
      <w:tr w:rsidR="00465A6A" w14:paraId="7E588FE2" w14:textId="77777777" w:rsidTr="00753B68"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417467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API métier</w:t>
            </w:r>
          </w:p>
        </w:tc>
        <w:tc>
          <w:tcPr>
            <w:tcW w:w="62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1B5A00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Éditeur ULIS</w:t>
            </w:r>
          </w:p>
        </w:tc>
      </w:tr>
      <w:tr w:rsidR="00465A6A" w14:paraId="0375D9C1" w14:textId="77777777" w:rsidTr="00753B68"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94C1CC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Intégration SI</w:t>
            </w:r>
          </w:p>
        </w:tc>
        <w:tc>
          <w:tcPr>
            <w:tcW w:w="62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DB69C8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ESN (+ DSI interne, 2,5 ETP)</w:t>
            </w:r>
          </w:p>
        </w:tc>
      </w:tr>
      <w:tr w:rsidR="00465A6A" w14:paraId="652AE895" w14:textId="77777777" w:rsidTr="00753B68">
        <w:tc>
          <w:tcPr>
            <w:tcW w:w="3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2F6826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Utilisateurs finaux</w:t>
            </w:r>
          </w:p>
        </w:tc>
        <w:tc>
          <w:tcPr>
            <w:tcW w:w="62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BB6BFF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Locataires et agents de proximité</w:t>
            </w:r>
          </w:p>
        </w:tc>
      </w:tr>
    </w:tbl>
    <w:p w14:paraId="3A2978E4" w14:textId="77777777" w:rsidR="00465A6A" w:rsidRDefault="00465A6A" w:rsidP="00465A6A">
      <w:pPr>
        <w:pStyle w:val="Titre1"/>
        <w:spacing w:before="320" w:after="140"/>
      </w:pPr>
      <w:r>
        <w:rPr>
          <w:b/>
          <w:bCs/>
          <w:color w:val="1F4E79"/>
          <w:sz w:val="30"/>
          <w:szCs w:val="30"/>
        </w:rPr>
        <w:t>6. Jalons macro</w:t>
      </w:r>
    </w:p>
    <w:p w14:paraId="640F97B8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15 sept. 2026</w:t>
      </w:r>
      <w:r>
        <w:rPr>
          <w:sz w:val="22"/>
          <w:szCs w:val="22"/>
        </w:rPr>
        <w:t xml:space="preserve"> — Lancement du projet.</w:t>
      </w:r>
    </w:p>
    <w:p w14:paraId="453C6654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8 oct. 2026</w:t>
      </w:r>
      <w:r>
        <w:rPr>
          <w:sz w:val="22"/>
          <w:szCs w:val="22"/>
        </w:rPr>
        <w:t xml:space="preserve"> — Validation du cadrage en CA (jalon imposé).</w:t>
      </w:r>
    </w:p>
    <w:p w14:paraId="392E815A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Oct.-nov. 2026</w:t>
      </w:r>
      <w:r>
        <w:rPr>
          <w:sz w:val="22"/>
          <w:szCs w:val="22"/>
        </w:rPr>
        <w:t xml:space="preserve"> — Conception et maquettes.</w:t>
      </w:r>
    </w:p>
    <w:p w14:paraId="4825358F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Déc. 2026 → avril 2027</w:t>
      </w:r>
      <w:r>
        <w:rPr>
          <w:sz w:val="22"/>
          <w:szCs w:val="22"/>
        </w:rPr>
        <w:t xml:space="preserve"> — Développements.</w:t>
      </w:r>
    </w:p>
    <w:p w14:paraId="56847CF3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Mars 2027</w:t>
      </w:r>
      <w:r>
        <w:rPr>
          <w:sz w:val="22"/>
          <w:szCs w:val="22"/>
        </w:rPr>
        <w:t xml:space="preserve"> — Livraison des API par ULIS (à confirmer).</w:t>
      </w:r>
    </w:p>
    <w:p w14:paraId="33BA537D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Avril-mai 2027</w:t>
      </w:r>
      <w:r>
        <w:rPr>
          <w:sz w:val="22"/>
          <w:szCs w:val="22"/>
        </w:rPr>
        <w:t xml:space="preserve"> — Recette et audit RGAA.</w:t>
      </w:r>
    </w:p>
    <w:p w14:paraId="0E21BAC1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23 juin 2027</w:t>
      </w:r>
      <w:r>
        <w:rPr>
          <w:sz w:val="22"/>
          <w:szCs w:val="22"/>
        </w:rPr>
        <w:t xml:space="preserve"> — Mise en service V1 (web + mobile).</w:t>
      </w:r>
    </w:p>
    <w:p w14:paraId="3F063782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Sept. 2027</w:t>
      </w:r>
      <w:r>
        <w:rPr>
          <w:sz w:val="22"/>
          <w:szCs w:val="22"/>
        </w:rPr>
        <w:t xml:space="preserve"> — Bilan et décision sur les évolutions V2.</w:t>
      </w:r>
    </w:p>
    <w:p w14:paraId="6C8C554F" w14:textId="77777777" w:rsidR="00465A6A" w:rsidRDefault="00465A6A" w:rsidP="00465A6A">
      <w:pPr>
        <w:spacing w:before="80" w:after="120"/>
      </w:pPr>
      <w:r>
        <w:rPr>
          <w:i/>
          <w:iCs/>
          <w:color w:val="595959"/>
          <w:sz w:val="20"/>
          <w:szCs w:val="20"/>
        </w:rPr>
        <w:t>Fenêtres d'exclusion de mise en production : gel informatique d'août ; campagne de régularisation des charges (nov.-déc.).</w:t>
      </w:r>
    </w:p>
    <w:p w14:paraId="5EB1A4CB" w14:textId="77777777" w:rsidR="00465A6A" w:rsidRDefault="00465A6A" w:rsidP="00465A6A">
      <w:pPr>
        <w:pStyle w:val="Titre1"/>
        <w:spacing w:before="320" w:after="140"/>
      </w:pPr>
      <w:r>
        <w:rPr>
          <w:b/>
          <w:bCs/>
          <w:color w:val="1F4E79"/>
          <w:sz w:val="30"/>
          <w:szCs w:val="30"/>
        </w:rPr>
        <w:t>7. Risques initiaux</w:t>
      </w:r>
    </w:p>
    <w:p w14:paraId="600BEB91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Dépendance externe forte</w:t>
      </w:r>
      <w:r>
        <w:rPr>
          <w:sz w:val="22"/>
          <w:szCs w:val="22"/>
        </w:rPr>
        <w:t xml:space="preserve"> à la livraison des API par ULIS (prévue mars 2027, non confirmée) : risque direct sur le planning développement/recette.</w:t>
      </w:r>
    </w:p>
    <w:p w14:paraId="44590220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Calendrier tendu</w:t>
      </w:r>
      <w:r>
        <w:rPr>
          <w:sz w:val="22"/>
          <w:szCs w:val="22"/>
        </w:rPr>
        <w:t xml:space="preserve"> entre fin des développements (avril 2027) et mise en service (juin 2027), avec fenêtres de gel restreignant les dates possibles.</w:t>
      </w:r>
    </w:p>
    <w:p w14:paraId="25B36769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Provision pour aléas jugée un peu juste en interne</w:t>
      </w:r>
      <w:r>
        <w:rPr>
          <w:sz w:val="22"/>
          <w:szCs w:val="22"/>
        </w:rPr>
        <w:t xml:space="preserve"> (15 000 €), alors que tout dépassement d'enveloppe doit repasser en commission (marché public).</w:t>
      </w:r>
    </w:p>
    <w:p w14:paraId="6E92DC31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Subvention Action Logement (30 000 €) non confirmée</w:t>
      </w:r>
      <w:r>
        <w:rPr>
          <w:sz w:val="22"/>
          <w:szCs w:val="22"/>
        </w:rPr>
        <w:t xml:space="preserve"> : incertitude sur le plan de financement.</w:t>
      </w:r>
    </w:p>
    <w:p w14:paraId="131634B9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Ressources DSI internes limitées</w:t>
      </w:r>
      <w:r>
        <w:rPr>
          <w:sz w:val="22"/>
          <w:szCs w:val="22"/>
        </w:rPr>
        <w:t xml:space="preserve"> (2,5 ETP), forte dépendance aux prestataires (</w:t>
      </w:r>
      <w:proofErr w:type="spellStart"/>
      <w:r>
        <w:rPr>
          <w:sz w:val="22"/>
          <w:szCs w:val="22"/>
        </w:rPr>
        <w:t>Kléa</w:t>
      </w:r>
      <w:proofErr w:type="spellEnd"/>
      <w:r>
        <w:rPr>
          <w:sz w:val="22"/>
          <w:szCs w:val="22"/>
        </w:rPr>
        <w:t>, ESN, éditeur).</w:t>
      </w:r>
    </w:p>
    <w:p w14:paraId="55F1467E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lastRenderedPageBreak/>
        <w:t>Exigences réglementaires</w:t>
      </w:r>
      <w:r>
        <w:rPr>
          <w:sz w:val="22"/>
          <w:szCs w:val="22"/>
        </w:rPr>
        <w:t xml:space="preserve"> RGPD (données sensibles) et RGAA : risque de non-conformité impactant recette et délais.</w:t>
      </w:r>
    </w:p>
    <w:p w14:paraId="242A2CD6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Adoption utilisateurs</w:t>
      </w:r>
      <w:r>
        <w:rPr>
          <w:sz w:val="22"/>
          <w:szCs w:val="22"/>
        </w:rPr>
        <w:t xml:space="preserve"> : atteinte des cibles (40 % d'actifs, -25 % d'appels) conditionnée par la conduite du changement et la communication vers les locataires (budget non défini).</w:t>
      </w:r>
    </w:p>
    <w:p w14:paraId="0106D826" w14:textId="77777777" w:rsidR="00465A6A" w:rsidRDefault="00465A6A" w:rsidP="00465A6A">
      <w:pPr>
        <w:pStyle w:val="Titre1"/>
        <w:spacing w:before="320" w:after="140"/>
      </w:pPr>
      <w:r>
        <w:rPr>
          <w:b/>
          <w:bCs/>
          <w:color w:val="1F4E79"/>
          <w:sz w:val="30"/>
          <w:szCs w:val="30"/>
        </w:rPr>
        <w:t>8. Budget / ressources</w:t>
      </w:r>
    </w:p>
    <w:p w14:paraId="7E9EEB70" w14:textId="77777777" w:rsidR="00465A6A" w:rsidRDefault="00465A6A" w:rsidP="00465A6A">
      <w:pPr>
        <w:spacing w:after="120"/>
      </w:pPr>
      <w:r>
        <w:rPr>
          <w:sz w:val="22"/>
          <w:szCs w:val="22"/>
        </w:rPr>
        <w:t xml:space="preserve">Enveloppe globale visée : </w:t>
      </w:r>
      <w:r>
        <w:rPr>
          <w:b/>
          <w:bCs/>
          <w:sz w:val="22"/>
          <w:szCs w:val="22"/>
        </w:rPr>
        <w:t>480 000 € HT</w:t>
      </w:r>
      <w:r>
        <w:rPr>
          <w:sz w:val="22"/>
          <w:szCs w:val="22"/>
        </w:rPr>
        <w:t xml:space="preserve"> sur deux exercices (2026-2027).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0"/>
        <w:gridCol w:w="2800"/>
      </w:tblGrid>
      <w:tr w:rsidR="00465A6A" w14:paraId="1F949049" w14:textId="77777777" w:rsidTr="00753B68">
        <w:tc>
          <w:tcPr>
            <w:tcW w:w="6560" w:type="dxa"/>
            <w:shd w:val="clear" w:color="auto" w:fill="DEEA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BB2C63" w14:textId="77777777" w:rsidR="00465A6A" w:rsidRDefault="00465A6A" w:rsidP="00753B68">
            <w:r>
              <w:rPr>
                <w:b/>
                <w:bCs/>
                <w:color w:val="1F4E79"/>
                <w:sz w:val="20"/>
                <w:szCs w:val="20"/>
              </w:rPr>
              <w:t>Poste</w:t>
            </w:r>
          </w:p>
        </w:tc>
        <w:tc>
          <w:tcPr>
            <w:tcW w:w="2800" w:type="dxa"/>
            <w:shd w:val="clear" w:color="auto" w:fill="DEEAF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A2AB5A" w14:textId="77777777" w:rsidR="00465A6A" w:rsidRDefault="00465A6A" w:rsidP="00753B68">
            <w:r>
              <w:rPr>
                <w:b/>
                <w:bCs/>
                <w:color w:val="1F4E79"/>
                <w:sz w:val="20"/>
                <w:szCs w:val="20"/>
              </w:rPr>
              <w:t>Montant (€ HT)</w:t>
            </w:r>
          </w:p>
        </w:tc>
      </w:tr>
      <w:tr w:rsidR="00465A6A" w14:paraId="553D67AA" w14:textId="77777777" w:rsidTr="00753B68">
        <w:tc>
          <w:tcPr>
            <w:tcW w:w="6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700C46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Prestation agence (conception + développement)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93A568" w14:textId="77777777" w:rsidR="00465A6A" w:rsidRDefault="00465A6A" w:rsidP="00753B68">
            <w:pPr>
              <w:jc w:val="right"/>
            </w:pPr>
            <w:r>
              <w:rPr>
                <w:color w:val="000000"/>
                <w:sz w:val="20"/>
                <w:szCs w:val="20"/>
              </w:rPr>
              <w:t>300 000</w:t>
            </w:r>
          </w:p>
        </w:tc>
      </w:tr>
      <w:tr w:rsidR="00465A6A" w14:paraId="40EEC9C4" w14:textId="77777777" w:rsidTr="00753B68">
        <w:tc>
          <w:tcPr>
            <w:tcW w:w="6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BEB947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Intégration SI / connecteurs (ESN + DSI)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D6AE70" w14:textId="77777777" w:rsidR="00465A6A" w:rsidRDefault="00465A6A" w:rsidP="00753B68">
            <w:pPr>
              <w:jc w:val="right"/>
            </w:pPr>
            <w:r>
              <w:rPr>
                <w:color w:val="000000"/>
                <w:sz w:val="20"/>
                <w:szCs w:val="20"/>
              </w:rPr>
              <w:t>60 000</w:t>
            </w:r>
          </w:p>
        </w:tc>
      </w:tr>
      <w:tr w:rsidR="00465A6A" w14:paraId="758C364A" w14:textId="77777777" w:rsidTr="00753B68">
        <w:tc>
          <w:tcPr>
            <w:tcW w:w="6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BF3E32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Abonnement SaaS / licences (an 1)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C1BD68" w14:textId="77777777" w:rsidR="00465A6A" w:rsidRDefault="00465A6A" w:rsidP="00753B68">
            <w:pPr>
              <w:jc w:val="right"/>
            </w:pPr>
            <w:r>
              <w:rPr>
                <w:color w:val="000000"/>
                <w:sz w:val="20"/>
                <w:szCs w:val="20"/>
              </w:rPr>
              <w:t>45 000</w:t>
            </w:r>
          </w:p>
        </w:tc>
      </w:tr>
      <w:tr w:rsidR="00465A6A" w14:paraId="5C8848C3" w14:textId="77777777" w:rsidTr="00753B68">
        <w:tc>
          <w:tcPr>
            <w:tcW w:w="6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0BAA4C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Accessibilité RGAA (audit + conformité)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90F15D" w14:textId="77777777" w:rsidR="00465A6A" w:rsidRDefault="00465A6A" w:rsidP="00753B68">
            <w:pPr>
              <w:jc w:val="right"/>
            </w:pPr>
            <w:r>
              <w:rPr>
                <w:color w:val="000000"/>
                <w:sz w:val="20"/>
                <w:szCs w:val="20"/>
              </w:rPr>
              <w:t>25 000</w:t>
            </w:r>
          </w:p>
        </w:tc>
      </w:tr>
      <w:tr w:rsidR="00465A6A" w14:paraId="2C3DF737" w14:textId="77777777" w:rsidTr="00753B68">
        <w:tc>
          <w:tcPr>
            <w:tcW w:w="6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5C41B8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Conduite du changement et formation des agences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522ABA" w14:textId="77777777" w:rsidR="00465A6A" w:rsidRDefault="00465A6A" w:rsidP="00753B68">
            <w:pPr>
              <w:jc w:val="right"/>
            </w:pPr>
            <w:r>
              <w:rPr>
                <w:color w:val="000000"/>
                <w:sz w:val="20"/>
                <w:szCs w:val="20"/>
              </w:rPr>
              <w:t>20 000</w:t>
            </w:r>
          </w:p>
        </w:tc>
      </w:tr>
      <w:tr w:rsidR="00465A6A" w14:paraId="0AA6A14D" w14:textId="77777777" w:rsidTr="00753B68">
        <w:tc>
          <w:tcPr>
            <w:tcW w:w="6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41C40F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Hébergement (an 1)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0B4D70" w14:textId="77777777" w:rsidR="00465A6A" w:rsidRDefault="00465A6A" w:rsidP="00753B68">
            <w:pPr>
              <w:jc w:val="right"/>
            </w:pPr>
            <w:r>
              <w:rPr>
                <w:color w:val="000000"/>
                <w:sz w:val="20"/>
                <w:szCs w:val="20"/>
              </w:rPr>
              <w:t>15 000</w:t>
            </w:r>
          </w:p>
        </w:tc>
      </w:tr>
      <w:tr w:rsidR="00465A6A" w14:paraId="3728DCDA" w14:textId="77777777" w:rsidTr="00753B68">
        <w:tc>
          <w:tcPr>
            <w:tcW w:w="6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86B1C2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Provision pour aléas (jugée un peu juste)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5E2E74" w14:textId="77777777" w:rsidR="00465A6A" w:rsidRDefault="00465A6A" w:rsidP="00753B68">
            <w:pPr>
              <w:jc w:val="right"/>
            </w:pPr>
            <w:r>
              <w:rPr>
                <w:color w:val="000000"/>
                <w:sz w:val="20"/>
                <w:szCs w:val="20"/>
              </w:rPr>
              <w:t>15 000</w:t>
            </w:r>
          </w:p>
        </w:tc>
      </w:tr>
      <w:tr w:rsidR="00465A6A" w14:paraId="7AD6B452" w14:textId="77777777" w:rsidTr="00753B68">
        <w:tc>
          <w:tcPr>
            <w:tcW w:w="6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D6054" w14:textId="77777777" w:rsidR="00465A6A" w:rsidRDefault="00465A6A" w:rsidP="00753B68">
            <w:r>
              <w:rPr>
                <w:color w:val="000000"/>
                <w:sz w:val="20"/>
                <w:szCs w:val="20"/>
              </w:rPr>
              <w:t>Communication vers les locataires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5534C8" w14:textId="77777777" w:rsidR="00465A6A" w:rsidRDefault="00465A6A" w:rsidP="00753B68">
            <w:pPr>
              <w:jc w:val="right"/>
            </w:pPr>
            <w:r>
              <w:rPr>
                <w:color w:val="000000"/>
                <w:sz w:val="20"/>
                <w:szCs w:val="20"/>
              </w:rPr>
              <w:t>[</w:t>
            </w:r>
            <w:proofErr w:type="gramStart"/>
            <w:r>
              <w:rPr>
                <w:color w:val="000000"/>
                <w:sz w:val="20"/>
                <w:szCs w:val="20"/>
              </w:rPr>
              <w:t>à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préciser]</w:t>
            </w:r>
          </w:p>
        </w:tc>
      </w:tr>
    </w:tbl>
    <w:p w14:paraId="19D09B90" w14:textId="77777777" w:rsidR="00465A6A" w:rsidRDefault="00465A6A" w:rsidP="00465A6A">
      <w:pPr>
        <w:spacing w:before="140" w:after="100"/>
      </w:pPr>
      <w:r>
        <w:rPr>
          <w:b/>
          <w:bCs/>
          <w:sz w:val="22"/>
          <w:szCs w:val="22"/>
        </w:rPr>
        <w:t xml:space="preserve">Financement : </w:t>
      </w:r>
      <w:r>
        <w:rPr>
          <w:sz w:val="22"/>
          <w:szCs w:val="22"/>
        </w:rPr>
        <w:t>autofinancement, avec une demande de subvention Action Logement de 30 000 € en cours (non confirmée).</w:t>
      </w:r>
    </w:p>
    <w:p w14:paraId="72EC9AD5" w14:textId="77777777" w:rsidR="00465A6A" w:rsidRDefault="00465A6A" w:rsidP="00465A6A">
      <w:pPr>
        <w:spacing w:after="100"/>
      </w:pPr>
      <w:r>
        <w:rPr>
          <w:b/>
          <w:bCs/>
          <w:sz w:val="22"/>
          <w:szCs w:val="22"/>
        </w:rPr>
        <w:t xml:space="preserve">Ressources humaines : </w:t>
      </w:r>
      <w:r>
        <w:rPr>
          <w:sz w:val="22"/>
          <w:szCs w:val="22"/>
        </w:rPr>
        <w:t xml:space="preserve">DSI interne 2,5 ETP + recours à </w:t>
      </w:r>
      <w:proofErr w:type="spellStart"/>
      <w:r>
        <w:rPr>
          <w:sz w:val="22"/>
          <w:szCs w:val="22"/>
        </w:rPr>
        <w:t>Kléa</w:t>
      </w:r>
      <w:proofErr w:type="spellEnd"/>
      <w:r>
        <w:rPr>
          <w:sz w:val="22"/>
          <w:szCs w:val="22"/>
        </w:rPr>
        <w:t xml:space="preserve"> Digital, ESN et éditeur ULIS.</w:t>
      </w:r>
    </w:p>
    <w:p w14:paraId="79FCCE11" w14:textId="77777777" w:rsidR="00465A6A" w:rsidRDefault="00465A6A" w:rsidP="00465A6A">
      <w:pPr>
        <w:pStyle w:val="Titre1"/>
        <w:spacing w:before="320" w:after="140"/>
      </w:pPr>
      <w:r>
        <w:rPr>
          <w:b/>
          <w:bCs/>
          <w:color w:val="1F4E79"/>
          <w:sz w:val="30"/>
          <w:szCs w:val="30"/>
        </w:rPr>
        <w:t>Questions ouvertes à trancher</w:t>
      </w:r>
    </w:p>
    <w:p w14:paraId="727A6992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Budget de communication</w:t>
      </w:r>
      <w:r>
        <w:rPr>
          <w:sz w:val="22"/>
          <w:szCs w:val="22"/>
        </w:rPr>
        <w:t xml:space="preserve"> vers les locataires : montant à définir (impact direct sur l'objectif d'adoption).</w:t>
      </w:r>
    </w:p>
    <w:p w14:paraId="5D30E891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Date de livraison des API ULIS</w:t>
      </w:r>
      <w:r>
        <w:rPr>
          <w:sz w:val="22"/>
          <w:szCs w:val="22"/>
        </w:rPr>
        <w:t xml:space="preserve"> : confirmation nécessaire du jalon de mars 2027.</w:t>
      </w:r>
    </w:p>
    <w:p w14:paraId="3856FD7C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Authentification</w:t>
      </w:r>
      <w:r>
        <w:rPr>
          <w:sz w:val="22"/>
          <w:szCs w:val="22"/>
        </w:rPr>
        <w:t xml:space="preserve"> : arbitrage sur le SSO et décision sur l'ouverture à </w:t>
      </w:r>
      <w:proofErr w:type="spellStart"/>
      <w:r>
        <w:rPr>
          <w:sz w:val="22"/>
          <w:szCs w:val="22"/>
        </w:rPr>
        <w:t>FranceConnect</w:t>
      </w:r>
      <w:proofErr w:type="spellEnd"/>
      <w:r>
        <w:rPr>
          <w:sz w:val="22"/>
          <w:szCs w:val="22"/>
        </w:rPr>
        <w:t xml:space="preserve"> (à étudier).</w:t>
      </w:r>
    </w:p>
    <w:p w14:paraId="7C474CB8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Subvention Action Logement</w:t>
      </w:r>
      <w:r>
        <w:rPr>
          <w:sz w:val="22"/>
          <w:szCs w:val="22"/>
        </w:rPr>
        <w:t xml:space="preserve"> : suivi et confirmation avant arrêt du plan de financement.</w:t>
      </w:r>
    </w:p>
    <w:p w14:paraId="56572468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Provision pour aléas</w:t>
      </w:r>
      <w:r>
        <w:rPr>
          <w:sz w:val="22"/>
          <w:szCs w:val="22"/>
        </w:rPr>
        <w:t xml:space="preserve"> : faut-il la réhausser au vu de la dépendance externe et du calendrier tendu ?</w:t>
      </w:r>
    </w:p>
    <w:p w14:paraId="681C8378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Hébergement cloud souverain</w:t>
      </w:r>
      <w:r>
        <w:rPr>
          <w:sz w:val="22"/>
          <w:szCs w:val="22"/>
        </w:rPr>
        <w:t xml:space="preserve"> : choix du prestataire et conditions de réversibilité à préciser dans le marché.</w:t>
      </w:r>
    </w:p>
    <w:p w14:paraId="28EC7CB2" w14:textId="77777777" w:rsidR="00465A6A" w:rsidRDefault="00465A6A" w:rsidP="00465A6A">
      <w:pPr>
        <w:pStyle w:val="Paragraphedeliste"/>
        <w:numPr>
          <w:ilvl w:val="0"/>
          <w:numId w:val="1"/>
        </w:numPr>
        <w:spacing w:after="80"/>
        <w:contextualSpacing w:val="0"/>
      </w:pPr>
      <w:r>
        <w:rPr>
          <w:b/>
          <w:bCs/>
          <w:sz w:val="22"/>
          <w:szCs w:val="22"/>
        </w:rPr>
        <w:t>Périmètre des exclusions</w:t>
      </w:r>
      <w:r>
        <w:rPr>
          <w:sz w:val="22"/>
          <w:szCs w:val="22"/>
        </w:rPr>
        <w:t xml:space="preserve"> V1 à formaliser explicitement. »</w:t>
      </w:r>
    </w:p>
    <w:p w14:paraId="1EE2FB65" w14:textId="77777777" w:rsidR="002A2658" w:rsidRDefault="002A2658"/>
    <w:sectPr w:rsidR="002A2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46B51"/>
    <w:multiLevelType w:val="hybridMultilevel"/>
    <w:tmpl w:val="99003AE2"/>
    <w:lvl w:ilvl="0" w:tplc="3E84BF80">
      <w:start w:val="1"/>
      <w:numFmt w:val="bullet"/>
      <w:lvlText w:val="•"/>
      <w:lvlJc w:val="left"/>
      <w:pPr>
        <w:ind w:left="460" w:hanging="260"/>
      </w:pPr>
    </w:lvl>
    <w:lvl w:ilvl="1" w:tplc="090E976A">
      <w:numFmt w:val="decimal"/>
      <w:lvlText w:val=""/>
      <w:lvlJc w:val="left"/>
    </w:lvl>
    <w:lvl w:ilvl="2" w:tplc="2F2E3C22">
      <w:numFmt w:val="decimal"/>
      <w:lvlText w:val=""/>
      <w:lvlJc w:val="left"/>
    </w:lvl>
    <w:lvl w:ilvl="3" w:tplc="63702D26">
      <w:numFmt w:val="decimal"/>
      <w:lvlText w:val=""/>
      <w:lvlJc w:val="left"/>
    </w:lvl>
    <w:lvl w:ilvl="4" w:tplc="53A4405A">
      <w:numFmt w:val="decimal"/>
      <w:lvlText w:val=""/>
      <w:lvlJc w:val="left"/>
    </w:lvl>
    <w:lvl w:ilvl="5" w:tplc="2D020A18">
      <w:numFmt w:val="decimal"/>
      <w:lvlText w:val=""/>
      <w:lvlJc w:val="left"/>
    </w:lvl>
    <w:lvl w:ilvl="6" w:tplc="AEA47C8E">
      <w:numFmt w:val="decimal"/>
      <w:lvlText w:val=""/>
      <w:lvlJc w:val="left"/>
    </w:lvl>
    <w:lvl w:ilvl="7" w:tplc="F3604D62">
      <w:numFmt w:val="decimal"/>
      <w:lvlText w:val=""/>
      <w:lvlJc w:val="left"/>
    </w:lvl>
    <w:lvl w:ilvl="8" w:tplc="2C587768">
      <w:numFmt w:val="decimal"/>
      <w:lvlText w:val=""/>
      <w:lvlJc w:val="left"/>
    </w:lvl>
  </w:abstractNum>
  <w:num w:numId="1" w16cid:durableId="6472497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1C6"/>
    <w:rsid w:val="002A2658"/>
    <w:rsid w:val="00324777"/>
    <w:rsid w:val="003F310C"/>
    <w:rsid w:val="00465A6A"/>
    <w:rsid w:val="00594DD8"/>
    <w:rsid w:val="00703187"/>
    <w:rsid w:val="00B6121B"/>
    <w:rsid w:val="00D3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2A49"/>
  <w15:chartTrackingRefBased/>
  <w15:docId w15:val="{A73E5925-1805-4A8B-BFE5-933AE399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A6A"/>
    <w:pPr>
      <w:spacing w:after="0" w:line="240" w:lineRule="auto"/>
    </w:pPr>
    <w:rPr>
      <w:rFonts w:ascii="Calibri" w:eastAsia="Calibri" w:hAnsi="Calibri" w:cs="Calibri"/>
      <w:color w:val="37352F"/>
      <w:kern w:val="0"/>
      <w:sz w:val="21"/>
      <w:szCs w:val="21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33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3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33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3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3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31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31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31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31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3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33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33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331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331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31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331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331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331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331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3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3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33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33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331C6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D331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331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3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31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331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4710</Characters>
  <Application>Microsoft Office Word</Application>
  <DocSecurity>0</DocSecurity>
  <Lines>39</Lines>
  <Paragraphs>11</Paragraphs>
  <ScaleCrop>false</ScaleCrop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Marwan BAKKALI</dc:creator>
  <cp:keywords/>
  <dc:description/>
  <cp:lastModifiedBy>Sophie LANDREAU</cp:lastModifiedBy>
  <cp:revision>3</cp:revision>
  <dcterms:created xsi:type="dcterms:W3CDTF">2026-08-19T12:33:00Z</dcterms:created>
  <dcterms:modified xsi:type="dcterms:W3CDTF">2026-09-01T15:44:00Z</dcterms:modified>
</cp:coreProperties>
</file>