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EF257" w14:textId="77777777" w:rsidR="000672B7" w:rsidRPr="00DB0837" w:rsidRDefault="000672B7" w:rsidP="00475F1F">
      <w:pPr>
        <w:jc w:val="center"/>
        <w:rPr>
          <w:sz w:val="36"/>
          <w:szCs w:val="36"/>
        </w:rPr>
      </w:pPr>
      <w:r>
        <w:rPr>
          <w:noProof/>
          <w:lang w:eastAsia="en-GB"/>
        </w:rPr>
        <w:drawing>
          <wp:inline distT="0" distB="0" distL="0" distR="0" wp14:anchorId="447EF2FB" wp14:editId="447EF2FC">
            <wp:extent cx="1877695" cy="798830"/>
            <wp:effectExtent l="0" t="0" r="825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7695" cy="798830"/>
                    </a:xfrm>
                    <a:prstGeom prst="rect">
                      <a:avLst/>
                    </a:prstGeom>
                    <a:noFill/>
                  </pic:spPr>
                </pic:pic>
              </a:graphicData>
            </a:graphic>
          </wp:inline>
        </w:drawing>
      </w:r>
    </w:p>
    <w:tbl>
      <w:tblPr>
        <w:tblStyle w:val="TableGrid"/>
        <w:tblW w:w="0" w:type="auto"/>
        <w:shd w:val="clear" w:color="auto" w:fill="A6A6A6" w:themeFill="background1" w:themeFillShade="A6"/>
        <w:tblLook w:val="04A0" w:firstRow="1" w:lastRow="0" w:firstColumn="1" w:lastColumn="0" w:noHBand="0" w:noVBand="1"/>
      </w:tblPr>
      <w:tblGrid>
        <w:gridCol w:w="9242"/>
      </w:tblGrid>
      <w:tr w:rsidR="000672B7" w:rsidRPr="00DB0837" w14:paraId="447EF259" w14:textId="77777777" w:rsidTr="00C145BD">
        <w:tc>
          <w:tcPr>
            <w:tcW w:w="9242" w:type="dxa"/>
            <w:shd w:val="clear" w:color="auto" w:fill="A6A6A6" w:themeFill="background1" w:themeFillShade="A6"/>
          </w:tcPr>
          <w:p w14:paraId="447EF258" w14:textId="77777777" w:rsidR="000672B7" w:rsidRPr="00DB0837" w:rsidRDefault="000672B7" w:rsidP="00C145BD">
            <w:pPr>
              <w:jc w:val="center"/>
              <w:rPr>
                <w:sz w:val="36"/>
                <w:szCs w:val="36"/>
              </w:rPr>
            </w:pPr>
            <w:r>
              <w:rPr>
                <w:sz w:val="36"/>
                <w:szCs w:val="36"/>
              </w:rPr>
              <w:t>WOA Competition Rules and Guidelines: Long Distance Championships</w:t>
            </w:r>
          </w:p>
        </w:tc>
      </w:tr>
    </w:tbl>
    <w:p w14:paraId="447EF25A" w14:textId="77777777" w:rsidR="00274641" w:rsidRDefault="00274641"/>
    <w:p w14:paraId="447EF25B" w14:textId="77777777" w:rsidR="000672B7" w:rsidRDefault="000672B7" w:rsidP="000672B7">
      <w:pPr>
        <w:pStyle w:val="Subhead2"/>
        <w:jc w:val="left"/>
        <w:outlineLvl w:val="0"/>
        <w:rPr>
          <w:rFonts w:ascii="Arial" w:hAnsi="Arial" w:cs="Arial"/>
          <w:sz w:val="24"/>
          <w:szCs w:val="24"/>
          <w:lang w:val="en-GB"/>
        </w:rPr>
      </w:pPr>
      <w:r>
        <w:rPr>
          <w:rFonts w:ascii="Arial" w:hAnsi="Arial" w:cs="Arial"/>
          <w:sz w:val="24"/>
          <w:szCs w:val="24"/>
          <w:lang w:val="en-GB"/>
        </w:rPr>
        <w:t>Revision History:</w:t>
      </w:r>
    </w:p>
    <w:p w14:paraId="4CF87781" w14:textId="67D41FC7" w:rsidR="006E241C" w:rsidRDefault="006E241C" w:rsidP="000672B7">
      <w:pPr>
        <w:pStyle w:val="Subhead2"/>
        <w:jc w:val="left"/>
        <w:outlineLvl w:val="0"/>
        <w:rPr>
          <w:rFonts w:ascii="Arial" w:hAnsi="Arial" w:cs="Arial"/>
          <w:sz w:val="20"/>
          <w:szCs w:val="20"/>
          <w:lang w:val="en-GB"/>
        </w:rPr>
      </w:pPr>
      <w:r>
        <w:rPr>
          <w:rFonts w:ascii="Arial" w:hAnsi="Arial" w:cs="Arial"/>
          <w:sz w:val="20"/>
          <w:szCs w:val="20"/>
          <w:lang w:val="en-GB"/>
        </w:rPr>
        <w:t>January 2026</w:t>
      </w:r>
    </w:p>
    <w:p w14:paraId="15ED7EF3" w14:textId="66871DF1" w:rsidR="006E241C" w:rsidRPr="006E241C" w:rsidRDefault="006E241C" w:rsidP="000672B7">
      <w:pPr>
        <w:pStyle w:val="Subhead2"/>
        <w:jc w:val="left"/>
        <w:outlineLvl w:val="0"/>
        <w:rPr>
          <w:rFonts w:ascii="Arial" w:hAnsi="Arial" w:cs="Arial"/>
          <w:b w:val="0"/>
          <w:bCs w:val="0"/>
          <w:sz w:val="20"/>
          <w:szCs w:val="20"/>
          <w:lang w:val="en-GB"/>
        </w:rPr>
      </w:pPr>
      <w:r>
        <w:rPr>
          <w:rFonts w:ascii="Arial" w:hAnsi="Arial" w:cs="Arial"/>
          <w:b w:val="0"/>
          <w:bCs w:val="0"/>
          <w:sz w:val="20"/>
          <w:szCs w:val="20"/>
          <w:lang w:val="en-GB"/>
        </w:rPr>
        <w:t>Section 3.1 – addition of 2 eligibility criteria to clarify college and university students’ eligibility</w:t>
      </w:r>
    </w:p>
    <w:p w14:paraId="447EF25C" w14:textId="6D1B577E" w:rsidR="000672B7" w:rsidRDefault="000672B7" w:rsidP="000672B7">
      <w:pPr>
        <w:pStyle w:val="Subhead2"/>
        <w:jc w:val="left"/>
        <w:outlineLvl w:val="0"/>
        <w:rPr>
          <w:rFonts w:ascii="Arial" w:hAnsi="Arial" w:cs="Arial"/>
          <w:sz w:val="20"/>
          <w:szCs w:val="20"/>
          <w:lang w:val="en-GB"/>
        </w:rPr>
      </w:pPr>
      <w:r w:rsidRPr="003F346D">
        <w:rPr>
          <w:rFonts w:ascii="Arial" w:hAnsi="Arial" w:cs="Arial"/>
          <w:sz w:val="20"/>
          <w:szCs w:val="20"/>
          <w:lang w:val="en-GB"/>
        </w:rPr>
        <w:t>J</w:t>
      </w:r>
      <w:r>
        <w:rPr>
          <w:rFonts w:ascii="Arial" w:hAnsi="Arial" w:cs="Arial"/>
          <w:sz w:val="20"/>
          <w:szCs w:val="20"/>
          <w:lang w:val="en-GB"/>
        </w:rPr>
        <w:t>anuary</w:t>
      </w:r>
      <w:r w:rsidRPr="003F346D">
        <w:rPr>
          <w:rFonts w:ascii="Arial" w:hAnsi="Arial" w:cs="Arial"/>
          <w:sz w:val="20"/>
          <w:szCs w:val="20"/>
          <w:lang w:val="en-GB"/>
        </w:rPr>
        <w:t xml:space="preserve"> 202</w:t>
      </w:r>
      <w:r>
        <w:rPr>
          <w:rFonts w:ascii="Arial" w:hAnsi="Arial" w:cs="Arial"/>
          <w:sz w:val="20"/>
          <w:szCs w:val="20"/>
          <w:lang w:val="en-GB"/>
        </w:rPr>
        <w:t>4:</w:t>
      </w:r>
    </w:p>
    <w:p w14:paraId="447EF25D" w14:textId="77777777" w:rsidR="00E11F16" w:rsidRDefault="00E11F16" w:rsidP="00E11F16">
      <w:pPr>
        <w:pStyle w:val="Default"/>
        <w:rPr>
          <w:sz w:val="22"/>
          <w:szCs w:val="22"/>
        </w:rPr>
      </w:pPr>
      <w:r w:rsidRPr="001606C9">
        <w:rPr>
          <w:sz w:val="22"/>
          <w:szCs w:val="22"/>
        </w:rPr>
        <w:t>Section 2.3 &amp; 4 – increase in payment for medals and enhancement to the championships</w:t>
      </w:r>
    </w:p>
    <w:p w14:paraId="447EF25E" w14:textId="77777777" w:rsidR="00231F66" w:rsidRPr="001606C9" w:rsidRDefault="00231F66" w:rsidP="00E11F16">
      <w:pPr>
        <w:pStyle w:val="Default"/>
        <w:rPr>
          <w:sz w:val="22"/>
          <w:szCs w:val="22"/>
        </w:rPr>
      </w:pPr>
      <w:r>
        <w:rPr>
          <w:sz w:val="22"/>
          <w:szCs w:val="22"/>
        </w:rPr>
        <w:t>Section 3.3 – update to eligibility to run in Female classes – reference to the new British Orienteering policy</w:t>
      </w:r>
    </w:p>
    <w:p w14:paraId="447EF25F" w14:textId="77777777" w:rsidR="00231F66" w:rsidRDefault="00231F66" w:rsidP="00E11F16">
      <w:pPr>
        <w:pStyle w:val="Default"/>
        <w:rPr>
          <w:sz w:val="22"/>
          <w:szCs w:val="22"/>
        </w:rPr>
      </w:pPr>
      <w:r w:rsidRPr="001606C9">
        <w:rPr>
          <w:sz w:val="22"/>
          <w:szCs w:val="22"/>
        </w:rPr>
        <w:t xml:space="preserve">Section 4.4 – update to class to course mapping  to agree with British Orienteering rules version 3.11 which brings them into line with IOF policy to equalise men’s and women’s winning times for all age classes.  </w:t>
      </w:r>
    </w:p>
    <w:p w14:paraId="447EF260" w14:textId="77777777" w:rsidR="00E11F16" w:rsidRPr="001606C9" w:rsidRDefault="00E11F16" w:rsidP="00E11F16">
      <w:pPr>
        <w:pStyle w:val="Default"/>
        <w:rPr>
          <w:sz w:val="22"/>
          <w:szCs w:val="22"/>
        </w:rPr>
      </w:pPr>
      <w:r w:rsidRPr="001606C9">
        <w:rPr>
          <w:sz w:val="22"/>
          <w:szCs w:val="22"/>
        </w:rPr>
        <w:t>Section 7.2 - Update to register of contact details for trophies</w:t>
      </w:r>
    </w:p>
    <w:p w14:paraId="447EF261" w14:textId="77777777" w:rsidR="00E11F16" w:rsidRDefault="00E11F16" w:rsidP="00E11F16">
      <w:pPr>
        <w:pStyle w:val="Default"/>
      </w:pPr>
    </w:p>
    <w:p w14:paraId="447EF262" w14:textId="77777777" w:rsidR="007B612A" w:rsidRDefault="007B612A" w:rsidP="007B612A">
      <w:pPr>
        <w:autoSpaceDE w:val="0"/>
        <w:autoSpaceDN w:val="0"/>
        <w:adjustRightInd w:val="0"/>
        <w:spacing w:after="0" w:line="240" w:lineRule="auto"/>
        <w:rPr>
          <w:rFonts w:ascii="Calibri" w:hAnsi="Calibri" w:cs="Calibri"/>
          <w:b/>
          <w:bCs/>
        </w:rPr>
      </w:pPr>
      <w:r>
        <w:rPr>
          <w:rFonts w:ascii="Calibri" w:hAnsi="Calibri" w:cs="Calibri"/>
          <w:b/>
          <w:bCs/>
        </w:rPr>
        <w:t>Text in bold has mandatory status. This must be followed by event officials and competitors unless</w:t>
      </w:r>
    </w:p>
    <w:p w14:paraId="447EF263" w14:textId="77777777" w:rsidR="007B612A" w:rsidRDefault="007B612A" w:rsidP="007B612A">
      <w:pPr>
        <w:autoSpaceDE w:val="0"/>
        <w:autoSpaceDN w:val="0"/>
        <w:adjustRightInd w:val="0"/>
        <w:spacing w:after="0" w:line="240" w:lineRule="auto"/>
        <w:rPr>
          <w:rFonts w:ascii="Calibri" w:hAnsi="Calibri" w:cs="Calibri"/>
          <w:b/>
          <w:bCs/>
        </w:rPr>
      </w:pPr>
      <w:r>
        <w:rPr>
          <w:rFonts w:ascii="Calibri" w:hAnsi="Calibri" w:cs="Calibri"/>
          <w:b/>
          <w:bCs/>
        </w:rPr>
        <w:t>a variation has been obtained from the British Orienteering Events and Competitions committee</w:t>
      </w:r>
    </w:p>
    <w:p w14:paraId="447EF264" w14:textId="77777777" w:rsidR="007B612A" w:rsidRDefault="007B612A" w:rsidP="007B612A">
      <w:pPr>
        <w:autoSpaceDE w:val="0"/>
        <w:autoSpaceDN w:val="0"/>
        <w:adjustRightInd w:val="0"/>
        <w:spacing w:after="0" w:line="240" w:lineRule="auto"/>
        <w:rPr>
          <w:rFonts w:ascii="Calibri" w:hAnsi="Calibri" w:cs="Calibri"/>
          <w:b/>
          <w:bCs/>
        </w:rPr>
      </w:pPr>
      <w:r>
        <w:rPr>
          <w:rFonts w:ascii="Calibri" w:hAnsi="Calibri" w:cs="Calibri"/>
          <w:b/>
          <w:bCs/>
        </w:rPr>
        <w:t>via the Welsh Orienteering Association.</w:t>
      </w:r>
    </w:p>
    <w:p w14:paraId="447EF265" w14:textId="77777777" w:rsidR="007B612A" w:rsidRDefault="007B612A" w:rsidP="007B612A">
      <w:pPr>
        <w:autoSpaceDE w:val="0"/>
        <w:autoSpaceDN w:val="0"/>
        <w:adjustRightInd w:val="0"/>
        <w:spacing w:after="0" w:line="240" w:lineRule="auto"/>
        <w:rPr>
          <w:rFonts w:ascii="Calibri" w:hAnsi="Calibri" w:cs="Calibri"/>
          <w:b/>
          <w:bCs/>
        </w:rPr>
      </w:pPr>
      <w:r>
        <w:rPr>
          <w:rFonts w:ascii="Calibri" w:hAnsi="Calibri" w:cs="Calibri"/>
          <w:b/>
          <w:bCs/>
        </w:rPr>
        <w:t>These WOA Rules must be used in conjunction with the British Orienteering Rules of Orienteering</w:t>
      </w:r>
    </w:p>
    <w:p w14:paraId="447EF266" w14:textId="77777777" w:rsidR="007B612A" w:rsidRDefault="007B612A" w:rsidP="007B612A">
      <w:pPr>
        <w:autoSpaceDE w:val="0"/>
        <w:autoSpaceDN w:val="0"/>
        <w:adjustRightInd w:val="0"/>
        <w:spacing w:after="0" w:line="240" w:lineRule="auto"/>
        <w:rPr>
          <w:rFonts w:ascii="Calibri" w:hAnsi="Calibri" w:cs="Calibri"/>
          <w:b/>
          <w:bCs/>
        </w:rPr>
      </w:pPr>
      <w:r>
        <w:rPr>
          <w:rFonts w:ascii="Calibri" w:hAnsi="Calibri" w:cs="Calibri"/>
          <w:b/>
          <w:bCs/>
        </w:rPr>
        <w:t>and Appendices. Where the WOA Rules vary or supplement British Orienteering Rules of</w:t>
      </w:r>
    </w:p>
    <w:p w14:paraId="447EF267" w14:textId="77777777" w:rsidR="007B612A" w:rsidRDefault="007B612A" w:rsidP="007B612A">
      <w:pPr>
        <w:autoSpaceDE w:val="0"/>
        <w:autoSpaceDN w:val="0"/>
        <w:adjustRightInd w:val="0"/>
        <w:spacing w:after="0" w:line="240" w:lineRule="auto"/>
        <w:rPr>
          <w:rFonts w:ascii="Calibri" w:hAnsi="Calibri" w:cs="Calibri"/>
          <w:b/>
          <w:bCs/>
        </w:rPr>
      </w:pPr>
      <w:r>
        <w:rPr>
          <w:rFonts w:ascii="Calibri" w:hAnsi="Calibri" w:cs="Calibri"/>
          <w:b/>
          <w:bCs/>
        </w:rPr>
        <w:t>Orienteering, then these Competition Rules will take precedence.</w:t>
      </w:r>
    </w:p>
    <w:p w14:paraId="447EF268" w14:textId="77777777" w:rsidR="007B612A" w:rsidRDefault="007B612A" w:rsidP="007B612A">
      <w:pPr>
        <w:autoSpaceDE w:val="0"/>
        <w:autoSpaceDN w:val="0"/>
        <w:adjustRightInd w:val="0"/>
        <w:spacing w:after="0" w:line="240" w:lineRule="auto"/>
        <w:rPr>
          <w:rFonts w:ascii="Calibri" w:hAnsi="Calibri" w:cs="Calibri"/>
          <w:b/>
          <w:bCs/>
        </w:rPr>
      </w:pPr>
    </w:p>
    <w:p w14:paraId="447EF269" w14:textId="77777777" w:rsidR="004E7B41" w:rsidRPr="00983CDE" w:rsidRDefault="00983CDE" w:rsidP="00983CDE">
      <w:pPr>
        <w:pStyle w:val="Heading1"/>
      </w:pPr>
      <w:r w:rsidRPr="00983CDE">
        <w:t>General Information</w:t>
      </w:r>
    </w:p>
    <w:p w14:paraId="447EF26A" w14:textId="77777777" w:rsidR="00983CDE" w:rsidRDefault="00983CDE"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championships are to be a single-day foot orienteering competition run in day light.</w:t>
      </w:r>
    </w:p>
    <w:p w14:paraId="447EF26B" w14:textId="77777777" w:rsidR="00983CDE" w:rsidRDefault="00983CDE"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championships are a long length (classic) event with runners competing as individuals in age classes</w:t>
      </w:r>
    </w:p>
    <w:p w14:paraId="447EF26C" w14:textId="77777777" w:rsidR="00983CDE" w:rsidRDefault="00983CDE"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long distance championships are to be registered at Level B (National Level) with British Orienteering. WOA may optionally register the championships at Level A (Major Level), in which case the current version of British Orienteering’s Competition Rule I: Area Orienteering Championships applies.</w:t>
      </w:r>
    </w:p>
    <w:p w14:paraId="447EF26D" w14:textId="77777777" w:rsidR="00983CDE" w:rsidRPr="00983CDE" w:rsidRDefault="00983CDE" w:rsidP="00983CDE">
      <w:pPr>
        <w:pStyle w:val="ListParagraph"/>
        <w:numPr>
          <w:ilvl w:val="1"/>
          <w:numId w:val="6"/>
        </w:numPr>
        <w:autoSpaceDE w:val="0"/>
        <w:autoSpaceDN w:val="0"/>
        <w:adjustRightInd w:val="0"/>
        <w:spacing w:after="0" w:line="240" w:lineRule="auto"/>
      </w:pPr>
      <w:r>
        <w:rPr>
          <w:rFonts w:ascii="Calibri" w:hAnsi="Calibri" w:cs="Calibri"/>
          <w:b/>
          <w:bCs/>
        </w:rPr>
        <w:t>The shadowing of any competitor on a Championship course is not permitted.</w:t>
      </w:r>
    </w:p>
    <w:p w14:paraId="447EF26E" w14:textId="77777777" w:rsidR="00983CDE" w:rsidRDefault="00983CDE" w:rsidP="00983CDE">
      <w:pPr>
        <w:pStyle w:val="Heading1"/>
      </w:pPr>
      <w:r>
        <w:t>Responsibility</w:t>
      </w:r>
    </w:p>
    <w:p w14:paraId="447EF26F" w14:textId="77777777" w:rsidR="00983CDE" w:rsidRDefault="00B3540A" w:rsidP="00983CDE">
      <w:pPr>
        <w:pStyle w:val="ListParagraph"/>
        <w:numPr>
          <w:ilvl w:val="1"/>
          <w:numId w:val="6"/>
        </w:numPr>
        <w:autoSpaceDE w:val="0"/>
        <w:autoSpaceDN w:val="0"/>
        <w:adjustRightInd w:val="0"/>
        <w:spacing w:after="0" w:line="240" w:lineRule="auto"/>
        <w:rPr>
          <w:rFonts w:ascii="Calibri" w:hAnsi="Calibri" w:cs="Calibri"/>
          <w:b/>
          <w:bCs/>
        </w:rPr>
      </w:pPr>
      <w:r w:rsidRPr="00983CDE">
        <w:rPr>
          <w:rFonts w:ascii="Calibri" w:hAnsi="Calibri" w:cs="Calibri"/>
          <w:b/>
          <w:bCs/>
        </w:rPr>
        <w:t>The championships</w:t>
      </w:r>
      <w:r w:rsidR="00983CDE">
        <w:rPr>
          <w:rFonts w:ascii="Calibri" w:hAnsi="Calibri" w:cs="Calibri"/>
          <w:b/>
          <w:bCs/>
        </w:rPr>
        <w:t xml:space="preserve"> are organised by WOA, or by one or more clubs on behalf of WOA. If a club is appointed as the organising body then it shall take financial responsibility for the championships</w:t>
      </w:r>
    </w:p>
    <w:p w14:paraId="447EF270" w14:textId="77777777" w:rsidR="00983CDE" w:rsidRDefault="00983CDE"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date of the championships is scheduled by British Orienteering’s Event Scheduling Group and can only be varied with their agreement. The WOA fixtures secretary should be consulted in the first instance should a variance be required.</w:t>
      </w:r>
    </w:p>
    <w:p w14:paraId="447EF271" w14:textId="77777777" w:rsidR="00983CDE" w:rsidRDefault="00983CDE"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organising club will receive £1</w:t>
      </w:r>
      <w:r w:rsidR="00A2526A">
        <w:rPr>
          <w:rFonts w:ascii="Calibri" w:hAnsi="Calibri" w:cs="Calibri"/>
          <w:b/>
          <w:bCs/>
        </w:rPr>
        <w:t>2</w:t>
      </w:r>
      <w:r>
        <w:rPr>
          <w:rFonts w:ascii="Calibri" w:hAnsi="Calibri" w:cs="Calibri"/>
          <w:b/>
          <w:bCs/>
        </w:rPr>
        <w:t>0 from WOA to enhance the championships.</w:t>
      </w:r>
    </w:p>
    <w:p w14:paraId="447EF272" w14:textId="77777777" w:rsidR="00983CDE" w:rsidRDefault="00983CDE"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organising club will receive at least £</w:t>
      </w:r>
      <w:r w:rsidR="00A2526A">
        <w:rPr>
          <w:rFonts w:ascii="Calibri" w:hAnsi="Calibri" w:cs="Calibri"/>
          <w:b/>
          <w:bCs/>
        </w:rPr>
        <w:t>30</w:t>
      </w:r>
      <w:r>
        <w:rPr>
          <w:rFonts w:ascii="Calibri" w:hAnsi="Calibri" w:cs="Calibri"/>
          <w:b/>
          <w:bCs/>
        </w:rPr>
        <w:t xml:space="preserve">0 from WOA to provide permanent </w:t>
      </w:r>
      <w:r w:rsidR="005F7592">
        <w:rPr>
          <w:rFonts w:ascii="Calibri" w:hAnsi="Calibri" w:cs="Calibri"/>
          <w:b/>
          <w:bCs/>
        </w:rPr>
        <w:t xml:space="preserve">championship mementoes for first, second and third in each junior championship class and </w:t>
      </w:r>
      <w:r w:rsidR="005F7592">
        <w:rPr>
          <w:rFonts w:ascii="Calibri" w:hAnsi="Calibri" w:cs="Calibri"/>
          <w:b/>
          <w:bCs/>
        </w:rPr>
        <w:lastRenderedPageBreak/>
        <w:t>first place in each senior class provided a budget is supplied to the WOA treasurer in advance of the event.</w:t>
      </w:r>
    </w:p>
    <w:p w14:paraId="447EF273" w14:textId="77777777" w:rsidR="005F7592" w:rsidRPr="005F7592" w:rsidRDefault="005F7592"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 xml:space="preserve">The organising club must use an on-line entry system for championship entries with a closing date no later than one week before the date of the championships. </w:t>
      </w:r>
      <w:r>
        <w:rPr>
          <w:rFonts w:ascii="Calibri" w:hAnsi="Calibri" w:cs="Calibri"/>
          <w:bCs/>
        </w:rPr>
        <w:t>In addition the club may choose to accept entries for non-championship classes (short and B classes for seniors and juniors respectively) up to the date of the championship, or as entry-on-the-day. Non-championship classes should run separate courses from any championship class, or may be run on championship courses but preferably after the championship runners have started.</w:t>
      </w:r>
    </w:p>
    <w:p w14:paraId="447EF274" w14:textId="77777777" w:rsidR="005F7592" w:rsidRPr="005F7592" w:rsidRDefault="005F7592" w:rsidP="00983CDE">
      <w:pPr>
        <w:pStyle w:val="ListParagraph"/>
        <w:numPr>
          <w:ilvl w:val="1"/>
          <w:numId w:val="6"/>
        </w:numPr>
        <w:autoSpaceDE w:val="0"/>
        <w:autoSpaceDN w:val="0"/>
        <w:adjustRightInd w:val="0"/>
        <w:spacing w:after="0" w:line="240" w:lineRule="auto"/>
        <w:rPr>
          <w:rFonts w:ascii="Calibri" w:hAnsi="Calibri" w:cs="Calibri"/>
          <w:b/>
          <w:bCs/>
        </w:rPr>
      </w:pPr>
      <w:r w:rsidRPr="005F7592">
        <w:rPr>
          <w:rFonts w:ascii="Calibri" w:hAnsi="Calibri" w:cs="Calibri"/>
          <w:b/>
          <w:bCs/>
        </w:rPr>
        <w:t>The organ</w:t>
      </w:r>
      <w:r>
        <w:rPr>
          <w:rFonts w:ascii="Calibri" w:hAnsi="Calibri" w:cs="Calibri"/>
          <w:b/>
          <w:bCs/>
        </w:rPr>
        <w:t xml:space="preserve">ising club is responsible for identifying a controller for the event if the championships are at Level B (National Level). WOA is responsible for appointing the controller identified by the club. </w:t>
      </w:r>
      <w:r>
        <w:rPr>
          <w:rFonts w:ascii="Calibri" w:hAnsi="Calibri" w:cs="Calibri"/>
          <w:bCs/>
        </w:rPr>
        <w:t>If the Championships are to be at Level A (Major Level) then British Orienteering will be responsible for appointing the controller. The controller should be appointed at least one year in advance of the event.</w:t>
      </w:r>
    </w:p>
    <w:p w14:paraId="447EF275" w14:textId="77777777" w:rsidR="005F7592" w:rsidRDefault="005F7592"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Cs/>
        </w:rPr>
        <w:t xml:space="preserve">The championships are permitted to be combined within another event subject to the approval of British </w:t>
      </w:r>
      <w:r w:rsidR="00B3540A">
        <w:rPr>
          <w:rFonts w:ascii="Calibri" w:hAnsi="Calibri" w:cs="Calibri"/>
          <w:bCs/>
        </w:rPr>
        <w:t>Orienteering’s</w:t>
      </w:r>
      <w:r>
        <w:rPr>
          <w:rFonts w:ascii="Calibri" w:hAnsi="Calibri" w:cs="Calibri"/>
          <w:bCs/>
        </w:rPr>
        <w:t xml:space="preserve"> Event Scheduling Group, if both the events are registered at least at Level B/National Level, or WOA if the other event is registered at Level C/Regional Level. An orienteer’s single run may be permitted to count towards both events provided their run is in the correct class for both events. </w:t>
      </w:r>
      <w:r>
        <w:rPr>
          <w:rFonts w:ascii="Calibri" w:hAnsi="Calibri" w:cs="Calibri"/>
          <w:b/>
          <w:bCs/>
        </w:rPr>
        <w:t>Where the event class combination</w:t>
      </w:r>
      <w:r w:rsidR="00715168">
        <w:rPr>
          <w:rFonts w:ascii="Calibri" w:hAnsi="Calibri" w:cs="Calibri"/>
          <w:b/>
          <w:bCs/>
        </w:rPr>
        <w:t>s do not allow the run to count towards both events it is the responsibility of the orienteer to inform the organising club in advance as to which class they are running in.</w:t>
      </w:r>
      <w:r w:rsidR="00DA7895">
        <w:rPr>
          <w:rFonts w:ascii="Calibri" w:hAnsi="Calibri" w:cs="Calibri"/>
          <w:b/>
          <w:bCs/>
        </w:rPr>
        <w:t xml:space="preserve"> (Also see 4.6 below)</w:t>
      </w:r>
    </w:p>
    <w:p w14:paraId="447EF276" w14:textId="77777777" w:rsidR="00715168" w:rsidRDefault="00715168"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The competition area is embargoed as soon as its location is added to the British Orienteering fixtures database. The terrain must not have been used for orienteering for a minimum of 12 months before the date of the championships without permission being obtained from WOA for an alteration in this rule</w:t>
      </w:r>
    </w:p>
    <w:p w14:paraId="447EF277" w14:textId="77777777" w:rsidR="00715168" w:rsidRPr="00655176" w:rsidRDefault="00715168"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 xml:space="preserve">Start times for championship courses shall be separated by 2 minutes. </w:t>
      </w:r>
      <w:r w:rsidR="00655176" w:rsidRPr="001606C9">
        <w:rPr>
          <w:rFonts w:ascii="Calibri" w:hAnsi="Calibri" w:cs="Calibri"/>
          <w:b/>
          <w:bCs/>
        </w:rPr>
        <w:t>Potential class winners shall start a minimum of 4 minutes apart</w:t>
      </w:r>
      <w:r w:rsidR="00655176">
        <w:rPr>
          <w:rFonts w:ascii="Calibri" w:hAnsi="Calibri" w:cs="Calibri"/>
          <w:bCs/>
        </w:rPr>
        <w:t>. These can be identified from the British Orienteering rankings list.</w:t>
      </w:r>
    </w:p>
    <w:p w14:paraId="447EF278" w14:textId="77777777" w:rsidR="00655176" w:rsidRPr="00655176" w:rsidRDefault="00655176" w:rsidP="00983CDE">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Cs/>
        </w:rPr>
        <w:t xml:space="preserve">The organising club is responsible for ensuring that regularly updated results are displayed during the event, that the results are published on the event </w:t>
      </w:r>
      <w:r w:rsidR="00B3540A">
        <w:rPr>
          <w:rFonts w:ascii="Calibri" w:hAnsi="Calibri" w:cs="Calibri"/>
          <w:bCs/>
        </w:rPr>
        <w:t>specific</w:t>
      </w:r>
      <w:r>
        <w:rPr>
          <w:rFonts w:ascii="Calibri" w:hAnsi="Calibri" w:cs="Calibri"/>
          <w:bCs/>
        </w:rPr>
        <w:t xml:space="preserve"> or organising club’s website within 24 hours of the event and on British Orienteering’s website. The winners will also be published on the </w:t>
      </w:r>
      <w:hyperlink r:id="rId9" w:history="1">
        <w:r w:rsidR="001606C9" w:rsidRPr="001606C9">
          <w:rPr>
            <w:rStyle w:val="Hyperlink"/>
            <w:rFonts w:ascii="Calibri" w:hAnsi="Calibri" w:cs="Calibri"/>
            <w:bCs/>
          </w:rPr>
          <w:t>WOA hall of fame.</w:t>
        </w:r>
      </w:hyperlink>
    </w:p>
    <w:p w14:paraId="447EF279" w14:textId="77777777" w:rsidR="00655176" w:rsidRDefault="00655176" w:rsidP="00655176">
      <w:pPr>
        <w:pStyle w:val="Heading1"/>
      </w:pPr>
      <w:bookmarkStart w:id="0" w:name="_Hlk219713431"/>
      <w:r>
        <w:t>Eligibility</w:t>
      </w:r>
    </w:p>
    <w:p w14:paraId="447EF27A" w14:textId="77777777" w:rsidR="00655176" w:rsidRPr="00655176" w:rsidRDefault="00655176" w:rsidP="00655176">
      <w:pPr>
        <w:pStyle w:val="ListParagraph"/>
        <w:numPr>
          <w:ilvl w:val="1"/>
          <w:numId w:val="6"/>
        </w:numPr>
        <w:autoSpaceDE w:val="0"/>
        <w:autoSpaceDN w:val="0"/>
        <w:adjustRightInd w:val="0"/>
        <w:spacing w:after="0" w:line="240" w:lineRule="auto"/>
        <w:rPr>
          <w:rFonts w:ascii="Calibri" w:hAnsi="Calibri" w:cs="Calibri"/>
          <w:bCs/>
        </w:rPr>
      </w:pPr>
      <w:r>
        <w:rPr>
          <w:rFonts w:ascii="Calibri" w:hAnsi="Calibri" w:cs="Calibri"/>
          <w:b/>
          <w:bCs/>
        </w:rPr>
        <w:t>An orienteer must be a member of WOA at the date of closure of normal entry to the championships and also on the date that the championships are held in order to be eligible for trophies and mementoes and comply with at least one of the following criteria</w:t>
      </w:r>
    </w:p>
    <w:p w14:paraId="447EF27B" w14:textId="77777777" w:rsidR="00655176" w:rsidRPr="00655176" w:rsidRDefault="00655176" w:rsidP="00655176">
      <w:pPr>
        <w:pStyle w:val="ListParagraph"/>
        <w:numPr>
          <w:ilvl w:val="0"/>
          <w:numId w:val="7"/>
        </w:numPr>
        <w:autoSpaceDE w:val="0"/>
        <w:autoSpaceDN w:val="0"/>
        <w:adjustRightInd w:val="0"/>
        <w:spacing w:after="0" w:line="240" w:lineRule="auto"/>
        <w:rPr>
          <w:rFonts w:ascii="Calibri" w:hAnsi="Calibri" w:cs="Calibri"/>
          <w:b/>
          <w:bCs/>
        </w:rPr>
      </w:pPr>
      <w:r w:rsidRPr="00655176">
        <w:rPr>
          <w:rFonts w:ascii="Calibri" w:hAnsi="Calibri" w:cs="Calibri"/>
          <w:b/>
          <w:bCs/>
        </w:rPr>
        <w:t>Birth</w:t>
      </w:r>
      <w:r>
        <w:rPr>
          <w:rFonts w:ascii="Calibri" w:hAnsi="Calibri" w:cs="Calibri"/>
          <w:b/>
          <w:bCs/>
        </w:rPr>
        <w:t xml:space="preserve"> – either self or one parent born in Wales</w:t>
      </w:r>
    </w:p>
    <w:p w14:paraId="447EF27C" w14:textId="77777777" w:rsidR="00655176" w:rsidRDefault="00655176">
      <w:pPr>
        <w:pStyle w:val="ListParagraph"/>
        <w:numPr>
          <w:ilvl w:val="0"/>
          <w:numId w:val="7"/>
        </w:numPr>
        <w:autoSpaceDE w:val="0"/>
        <w:autoSpaceDN w:val="0"/>
        <w:adjustRightInd w:val="0"/>
        <w:spacing w:after="0" w:line="240" w:lineRule="auto"/>
        <w:rPr>
          <w:rFonts w:ascii="Calibri" w:hAnsi="Calibri" w:cs="Calibri"/>
          <w:b/>
          <w:bCs/>
        </w:rPr>
      </w:pPr>
      <w:r>
        <w:rPr>
          <w:rFonts w:ascii="Calibri" w:hAnsi="Calibri" w:cs="Calibri"/>
          <w:b/>
          <w:bCs/>
        </w:rPr>
        <w:t>Residence – at least one year’s current permanent residence in Wales</w:t>
      </w:r>
    </w:p>
    <w:p w14:paraId="00C925DE" w14:textId="6ACD491A" w:rsidR="00DF091D" w:rsidRPr="00FB7408" w:rsidRDefault="00DF091D" w:rsidP="00DF091D">
      <w:pPr>
        <w:pStyle w:val="ListParagraph"/>
        <w:numPr>
          <w:ilvl w:val="0"/>
          <w:numId w:val="7"/>
        </w:numPr>
        <w:autoSpaceDE w:val="0"/>
        <w:autoSpaceDN w:val="0"/>
        <w:adjustRightInd w:val="0"/>
        <w:spacing w:after="0" w:line="240" w:lineRule="auto"/>
        <w:rPr>
          <w:rFonts w:ascii="Calibri" w:hAnsi="Calibri" w:cs="Calibri"/>
          <w:b/>
          <w:bCs/>
          <w:color w:val="FF0000"/>
        </w:rPr>
      </w:pPr>
      <w:r w:rsidRPr="00FB7408">
        <w:rPr>
          <w:rFonts w:ascii="Calibri" w:hAnsi="Calibri" w:cs="Calibri"/>
          <w:b/>
          <w:bCs/>
          <w:color w:val="FF0000"/>
        </w:rPr>
        <w:t>Student currently enrolled as a part-time or full-time student at a university or college in Wales</w:t>
      </w:r>
      <w:r w:rsidR="00D36843">
        <w:rPr>
          <w:rFonts w:ascii="Calibri" w:hAnsi="Calibri" w:cs="Calibri"/>
          <w:b/>
          <w:bCs/>
          <w:color w:val="FF0000"/>
        </w:rPr>
        <w:t xml:space="preserve">. Eligibility commences as soon as </w:t>
      </w:r>
      <w:r w:rsidR="00381DCC">
        <w:rPr>
          <w:rFonts w:ascii="Calibri" w:hAnsi="Calibri" w:cs="Calibri"/>
          <w:b/>
          <w:bCs/>
          <w:color w:val="FF0000"/>
        </w:rPr>
        <w:t>their first college term starts.</w:t>
      </w:r>
    </w:p>
    <w:p w14:paraId="3364BDCE" w14:textId="335C8FBD" w:rsidR="00713D0B" w:rsidRPr="00FB7408" w:rsidRDefault="00FD1006">
      <w:pPr>
        <w:pStyle w:val="ListParagraph"/>
        <w:numPr>
          <w:ilvl w:val="0"/>
          <w:numId w:val="7"/>
        </w:numPr>
        <w:autoSpaceDE w:val="0"/>
        <w:autoSpaceDN w:val="0"/>
        <w:adjustRightInd w:val="0"/>
        <w:spacing w:after="0" w:line="240" w:lineRule="auto"/>
        <w:rPr>
          <w:rFonts w:ascii="Calibri" w:hAnsi="Calibri" w:cs="Calibri"/>
          <w:b/>
          <w:bCs/>
          <w:color w:val="FF0000"/>
        </w:rPr>
      </w:pPr>
      <w:r w:rsidRPr="00EA380E">
        <w:rPr>
          <w:rFonts w:ascii="Calibri" w:hAnsi="Calibri" w:cs="Calibri"/>
          <w:b/>
          <w:bCs/>
          <w:color w:val="FF0000"/>
        </w:rPr>
        <w:t xml:space="preserve">Student </w:t>
      </w:r>
      <w:r w:rsidR="004960F1" w:rsidRPr="00FB7408">
        <w:rPr>
          <w:rFonts w:ascii="Calibri" w:hAnsi="Calibri" w:cs="Calibri"/>
          <w:b/>
          <w:bCs/>
          <w:color w:val="FF0000"/>
        </w:rPr>
        <w:t>currently enrolled as a part-time or full-time student at a university or college</w:t>
      </w:r>
      <w:r w:rsidR="004960F1" w:rsidRPr="00FB7408">
        <w:rPr>
          <w:rFonts w:ascii="Calibri" w:hAnsi="Calibri" w:cs="Calibri"/>
          <w:b/>
          <w:bCs/>
          <w:color w:val="FF0000"/>
        </w:rPr>
        <w:t xml:space="preserve"> </w:t>
      </w:r>
      <w:r w:rsidRPr="00FB7408">
        <w:rPr>
          <w:rFonts w:ascii="Calibri" w:hAnsi="Calibri" w:cs="Calibri"/>
          <w:b/>
          <w:bCs/>
          <w:color w:val="FF0000"/>
        </w:rPr>
        <w:t>out</w:t>
      </w:r>
      <w:r w:rsidR="004960F1" w:rsidRPr="00FB7408">
        <w:rPr>
          <w:rFonts w:ascii="Calibri" w:hAnsi="Calibri" w:cs="Calibri"/>
          <w:b/>
          <w:bCs/>
          <w:color w:val="FF0000"/>
        </w:rPr>
        <w:t>side</w:t>
      </w:r>
      <w:r w:rsidRPr="00FB7408">
        <w:rPr>
          <w:rFonts w:ascii="Calibri" w:hAnsi="Calibri" w:cs="Calibri"/>
          <w:b/>
          <w:bCs/>
          <w:color w:val="FF0000"/>
        </w:rPr>
        <w:t xml:space="preserve"> of Wales </w:t>
      </w:r>
      <w:r w:rsidRPr="00EA380E">
        <w:rPr>
          <w:rFonts w:ascii="Calibri" w:hAnsi="Calibri" w:cs="Calibri"/>
          <w:b/>
          <w:bCs/>
          <w:color w:val="FF0000"/>
        </w:rPr>
        <w:t xml:space="preserve">if they can prove </w:t>
      </w:r>
      <w:r w:rsidR="0059393C">
        <w:rPr>
          <w:rFonts w:ascii="Calibri" w:hAnsi="Calibri" w:cs="Calibri"/>
          <w:b/>
          <w:bCs/>
          <w:color w:val="FF0000"/>
        </w:rPr>
        <w:t xml:space="preserve">they </w:t>
      </w:r>
      <w:r w:rsidR="00D65F07">
        <w:rPr>
          <w:rFonts w:ascii="Calibri" w:hAnsi="Calibri" w:cs="Calibri"/>
          <w:b/>
          <w:bCs/>
          <w:color w:val="FF0000"/>
        </w:rPr>
        <w:t>retain</w:t>
      </w:r>
      <w:r w:rsidR="0059393C">
        <w:rPr>
          <w:rFonts w:ascii="Calibri" w:hAnsi="Calibri" w:cs="Calibri"/>
          <w:b/>
          <w:bCs/>
          <w:color w:val="FF0000"/>
        </w:rPr>
        <w:t xml:space="preserve"> </w:t>
      </w:r>
      <w:r w:rsidRPr="00EA380E">
        <w:rPr>
          <w:rFonts w:ascii="Calibri" w:hAnsi="Calibri" w:cs="Calibri"/>
          <w:b/>
          <w:bCs/>
          <w:color w:val="FF0000"/>
        </w:rPr>
        <w:t xml:space="preserve">a permanent home base in </w:t>
      </w:r>
      <w:r w:rsidRPr="00FB7408">
        <w:rPr>
          <w:rFonts w:ascii="Calibri" w:hAnsi="Calibri" w:cs="Calibri"/>
          <w:b/>
          <w:bCs/>
          <w:color w:val="FF0000"/>
        </w:rPr>
        <w:t>Wales</w:t>
      </w:r>
      <w:r w:rsidR="009B6B1C">
        <w:rPr>
          <w:rFonts w:ascii="Calibri" w:hAnsi="Calibri" w:cs="Calibri"/>
          <w:b/>
          <w:bCs/>
          <w:color w:val="FF0000"/>
        </w:rPr>
        <w:t>.</w:t>
      </w:r>
      <w:r w:rsidR="00F97C07">
        <w:rPr>
          <w:rFonts w:ascii="Calibri" w:hAnsi="Calibri" w:cs="Calibri"/>
          <w:b/>
          <w:bCs/>
          <w:color w:val="FF0000"/>
        </w:rPr>
        <w:t xml:space="preserve"> They must have lived in Wales for at least a year before going to college</w:t>
      </w:r>
      <w:r w:rsidR="0059393C">
        <w:rPr>
          <w:rFonts w:ascii="Calibri" w:hAnsi="Calibri" w:cs="Calibri"/>
          <w:b/>
          <w:bCs/>
          <w:color w:val="FF0000"/>
        </w:rPr>
        <w:t xml:space="preserve"> </w:t>
      </w:r>
    </w:p>
    <w:p w14:paraId="255ECA29" w14:textId="64E62B63" w:rsidR="00C9344B" w:rsidRPr="00FB7408" w:rsidRDefault="00C9344B" w:rsidP="00C9344B">
      <w:pPr>
        <w:autoSpaceDE w:val="0"/>
        <w:autoSpaceDN w:val="0"/>
        <w:adjustRightInd w:val="0"/>
        <w:spacing w:after="0" w:line="240" w:lineRule="auto"/>
        <w:rPr>
          <w:rFonts w:ascii="Calibri" w:hAnsi="Calibri" w:cs="Calibri"/>
          <w:b/>
          <w:bCs/>
          <w:color w:val="FF0000"/>
        </w:rPr>
      </w:pPr>
    </w:p>
    <w:bookmarkEnd w:id="0"/>
    <w:p w14:paraId="447EF27D" w14:textId="77777777" w:rsidR="00655176" w:rsidRDefault="00655176" w:rsidP="00655176">
      <w:pPr>
        <w:autoSpaceDE w:val="0"/>
        <w:autoSpaceDN w:val="0"/>
        <w:adjustRightInd w:val="0"/>
        <w:spacing w:after="0" w:line="240" w:lineRule="auto"/>
        <w:ind w:left="567"/>
        <w:rPr>
          <w:rFonts w:ascii="Calibri" w:hAnsi="Calibri" w:cs="Calibri"/>
          <w:b/>
          <w:bCs/>
        </w:rPr>
      </w:pPr>
      <w:r>
        <w:rPr>
          <w:rFonts w:ascii="Calibri" w:hAnsi="Calibri" w:cs="Calibri"/>
          <w:b/>
          <w:bCs/>
        </w:rPr>
        <w:t>The responsibility of proving eligibility lies with the competitor if there is any doubt and must be confirmed with the WOA membership secretary by the date of entry closure of normal entry in order that correct lists can be provided to the organising club.</w:t>
      </w:r>
    </w:p>
    <w:p w14:paraId="447EF27E" w14:textId="77777777" w:rsidR="00655176" w:rsidRDefault="00655176" w:rsidP="00655176">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Any other person may take part in the event and may be eligible for British Orienteering ranking points but will not be eligible for a championship trophy or memento</w:t>
      </w:r>
    </w:p>
    <w:p w14:paraId="447EF27F" w14:textId="77777777" w:rsidR="00A459CD" w:rsidRPr="00A459CD" w:rsidRDefault="00A459CD" w:rsidP="00A459CD">
      <w:pPr>
        <w:pStyle w:val="ListParagraph"/>
        <w:numPr>
          <w:ilvl w:val="1"/>
          <w:numId w:val="6"/>
        </w:numPr>
        <w:autoSpaceDE w:val="0"/>
        <w:autoSpaceDN w:val="0"/>
        <w:adjustRightInd w:val="0"/>
        <w:spacing w:after="0" w:line="240" w:lineRule="auto"/>
        <w:rPr>
          <w:b/>
        </w:rPr>
      </w:pPr>
      <w:r w:rsidRPr="00A459CD">
        <w:rPr>
          <w:b/>
        </w:rPr>
        <w:t xml:space="preserve">The male category in all age classes is open to all without restriction. </w:t>
      </w:r>
    </w:p>
    <w:p w14:paraId="447EF280" w14:textId="77777777" w:rsidR="00A459CD" w:rsidRPr="00A459CD" w:rsidRDefault="00A459CD" w:rsidP="00A459CD">
      <w:pPr>
        <w:autoSpaceDE w:val="0"/>
        <w:autoSpaceDN w:val="0"/>
        <w:adjustRightInd w:val="0"/>
        <w:spacing w:after="0" w:line="240" w:lineRule="auto"/>
        <w:ind w:left="567"/>
        <w:rPr>
          <w:rFonts w:ascii="Calibri" w:hAnsi="Calibri" w:cs="Calibri"/>
          <w:b/>
          <w:bCs/>
        </w:rPr>
      </w:pPr>
      <w:r w:rsidRPr="00A459CD">
        <w:rPr>
          <w:b/>
        </w:rPr>
        <w:lastRenderedPageBreak/>
        <w:t>Individuals will be eligible to compete in the female category in all age classes if and only if they are eligible to compete in the female category under the IOF Transgender</w:t>
      </w:r>
      <w:r w:rsidRPr="00A459CD">
        <w:rPr>
          <w:b/>
          <w:color w:val="0462C1"/>
        </w:rPr>
        <w:t xml:space="preserve"> </w:t>
      </w:r>
      <w:r w:rsidRPr="00835B3B">
        <w:rPr>
          <w:b/>
          <w:color w:val="000000" w:themeColor="text1"/>
        </w:rPr>
        <w:t>Policy</w:t>
      </w:r>
      <w:r w:rsidR="00835B3B">
        <w:rPr>
          <w:b/>
          <w:color w:val="000000" w:themeColor="text1"/>
        </w:rPr>
        <w:t xml:space="preserve"> as described in the </w:t>
      </w:r>
      <w:hyperlink r:id="rId10" w:history="1">
        <w:r w:rsidR="00835B3B" w:rsidRPr="00835B3B">
          <w:rPr>
            <w:rStyle w:val="Hyperlink"/>
            <w:b/>
          </w:rPr>
          <w:t>British Orienteering trans policy</w:t>
        </w:r>
      </w:hyperlink>
      <w:r w:rsidRPr="00835B3B">
        <w:rPr>
          <w:b/>
          <w:color w:val="000000" w:themeColor="text1"/>
        </w:rPr>
        <w:t>.</w:t>
      </w:r>
      <w:r w:rsidRPr="00A459CD">
        <w:rPr>
          <w:b/>
        </w:rPr>
        <w:t xml:space="preserve"> </w:t>
      </w:r>
    </w:p>
    <w:p w14:paraId="447EF281" w14:textId="77777777" w:rsidR="00C440F1" w:rsidRPr="00C440F1" w:rsidRDefault="00C440F1" w:rsidP="00A459CD">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Championship entrants are only allowed to enter one class irrespective of any classes combined onto one colour course provided by the organising club</w:t>
      </w:r>
      <w:r w:rsidRPr="00C440F1">
        <w:rPr>
          <w:rFonts w:ascii="Calibri" w:hAnsi="Calibri" w:cs="Calibri"/>
          <w:bCs/>
        </w:rPr>
        <w:t>.</w:t>
      </w:r>
      <w:r w:rsidRPr="00C440F1">
        <w:rPr>
          <w:rFonts w:ascii="Calibri" w:hAnsi="Calibri" w:cs="Calibri"/>
        </w:rPr>
        <w:t xml:space="preserve"> </w:t>
      </w:r>
      <w:r w:rsidRPr="00C440F1">
        <w:rPr>
          <w:rFonts w:ascii="Calibri" w:hAnsi="Calibri" w:cs="Calibri"/>
          <w:b/>
        </w:rPr>
        <w:t>It is the responsibil</w:t>
      </w:r>
      <w:r>
        <w:rPr>
          <w:rFonts w:ascii="Calibri" w:hAnsi="Calibri" w:cs="Calibri"/>
          <w:b/>
        </w:rPr>
        <w:t xml:space="preserve">ity of the competitor to make it clear to the organising club which class they are competing in to avoid any confusion and if this is not done then they will only be eligible for the class appropriate to their age and gender. If prior to the championship taking place the class combinations change </w:t>
      </w:r>
      <w:r w:rsidR="00B3540A">
        <w:rPr>
          <w:rFonts w:ascii="Calibri" w:hAnsi="Calibri" w:cs="Calibri"/>
          <w:b/>
        </w:rPr>
        <w:t>e.g.</w:t>
      </w:r>
      <w:r>
        <w:rPr>
          <w:rFonts w:ascii="Calibri" w:hAnsi="Calibri" w:cs="Calibri"/>
          <w:b/>
        </w:rPr>
        <w:t xml:space="preserve"> where the number of courses are reduced resulting in more classes being combined, and this might result in confusion over </w:t>
      </w:r>
      <w:r w:rsidR="00B3540A">
        <w:rPr>
          <w:rFonts w:ascii="Calibri" w:hAnsi="Calibri" w:cs="Calibri"/>
          <w:b/>
        </w:rPr>
        <w:t>class</w:t>
      </w:r>
      <w:r>
        <w:rPr>
          <w:rFonts w:ascii="Calibri" w:hAnsi="Calibri" w:cs="Calibri"/>
          <w:b/>
        </w:rPr>
        <w:t xml:space="preserve"> eligibility, it will be the responsibility of the </w:t>
      </w:r>
      <w:r w:rsidR="00B3540A">
        <w:rPr>
          <w:rFonts w:ascii="Calibri" w:hAnsi="Calibri" w:cs="Calibri"/>
          <w:b/>
        </w:rPr>
        <w:t>organising</w:t>
      </w:r>
      <w:r>
        <w:rPr>
          <w:rFonts w:ascii="Calibri" w:hAnsi="Calibri" w:cs="Calibri"/>
          <w:b/>
        </w:rPr>
        <w:t xml:space="preserve"> club to clarify this with competitors involved. </w:t>
      </w:r>
      <w:r>
        <w:rPr>
          <w:rFonts w:ascii="Calibri" w:hAnsi="Calibri" w:cs="Calibri"/>
        </w:rPr>
        <w:t>Online entry systems allow communication with competitors prior to the event when required.</w:t>
      </w:r>
    </w:p>
    <w:p w14:paraId="447EF282" w14:textId="77777777" w:rsidR="00C440F1" w:rsidRDefault="00C440F1" w:rsidP="00C440F1">
      <w:pPr>
        <w:pStyle w:val="Heading1"/>
      </w:pPr>
      <w:r>
        <w:t>Course planning</w:t>
      </w:r>
    </w:p>
    <w:p w14:paraId="447EF283" w14:textId="77777777" w:rsidR="00C440F1" w:rsidRDefault="00C440F1" w:rsidP="00C440F1">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 xml:space="preserve">The </w:t>
      </w:r>
      <w:r w:rsidR="00B3540A">
        <w:rPr>
          <w:rFonts w:ascii="Calibri" w:hAnsi="Calibri" w:cs="Calibri"/>
          <w:b/>
          <w:bCs/>
        </w:rPr>
        <w:t>organising</w:t>
      </w:r>
      <w:r>
        <w:rPr>
          <w:rFonts w:ascii="Calibri" w:hAnsi="Calibri" w:cs="Calibri"/>
          <w:b/>
          <w:bCs/>
        </w:rPr>
        <w:t xml:space="preserve"> club shall offer a range of courses suitable for the size of the area, the terrain and the expected number of competitors. </w:t>
      </w:r>
      <w:r>
        <w:rPr>
          <w:rFonts w:ascii="Calibri" w:hAnsi="Calibri" w:cs="Calibri"/>
          <w:bCs/>
        </w:rPr>
        <w:t xml:space="preserve">The organising club may reallocate classes to an alternative appropriate colour course if an increase or reduction of courses is planned to reflect the expected numbers entering. </w:t>
      </w:r>
      <w:r>
        <w:rPr>
          <w:rFonts w:ascii="Calibri" w:hAnsi="Calibri" w:cs="Calibri"/>
          <w:b/>
          <w:bCs/>
        </w:rPr>
        <w:t>An change must be communicated to all</w:t>
      </w:r>
      <w:r w:rsidR="00877902">
        <w:rPr>
          <w:rFonts w:ascii="Calibri" w:hAnsi="Calibri" w:cs="Calibri"/>
          <w:b/>
          <w:bCs/>
        </w:rPr>
        <w:t xml:space="preserve"> entrants who have already entered the event before the championship entry closing date</w:t>
      </w:r>
    </w:p>
    <w:p w14:paraId="447EF284" w14:textId="77777777" w:rsidR="00877902" w:rsidRPr="00877902" w:rsidRDefault="00877902" w:rsidP="00C440F1">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 xml:space="preserve">Courses are to be provided for age classes M10 to M80 and W10 to W80. All </w:t>
      </w:r>
      <w:r w:rsidR="00B3540A">
        <w:rPr>
          <w:rFonts w:ascii="Calibri" w:hAnsi="Calibri" w:cs="Calibri"/>
          <w:b/>
          <w:bCs/>
        </w:rPr>
        <w:t>these</w:t>
      </w:r>
      <w:r>
        <w:rPr>
          <w:rFonts w:ascii="Calibri" w:hAnsi="Calibri" w:cs="Calibri"/>
          <w:b/>
          <w:bCs/>
        </w:rPr>
        <w:t xml:space="preserve"> classes must be provided and the pre event details must state the course that each class </w:t>
      </w:r>
      <w:r w:rsidR="00B3540A">
        <w:rPr>
          <w:rFonts w:ascii="Calibri" w:hAnsi="Calibri" w:cs="Calibri"/>
          <w:b/>
          <w:bCs/>
        </w:rPr>
        <w:t>competes</w:t>
      </w:r>
      <w:r>
        <w:rPr>
          <w:rFonts w:ascii="Calibri" w:hAnsi="Calibri" w:cs="Calibri"/>
          <w:b/>
          <w:bCs/>
        </w:rPr>
        <w:t xml:space="preserve"> on. </w:t>
      </w:r>
      <w:r>
        <w:rPr>
          <w:rFonts w:ascii="Calibri" w:hAnsi="Calibri" w:cs="Calibri"/>
          <w:bCs/>
        </w:rPr>
        <w:t xml:space="preserve">The courses and classes should follow the suggestions </w:t>
      </w:r>
      <w:r w:rsidR="00B3540A">
        <w:rPr>
          <w:rFonts w:ascii="Calibri" w:hAnsi="Calibri" w:cs="Calibri"/>
          <w:bCs/>
        </w:rPr>
        <w:t>of</w:t>
      </w:r>
      <w:r>
        <w:rPr>
          <w:rFonts w:ascii="Calibri" w:hAnsi="Calibri" w:cs="Calibri"/>
          <w:bCs/>
        </w:rPr>
        <w:t xml:space="preserve"> appendix B Section 8 Long Distance course planning including Table 8.6 in British Orienteering’s Rules of orienteering. Classes M85, W85, M90 and W90 are not currently included in the championships but can be offered if there is demand</w:t>
      </w:r>
      <w:r w:rsidR="00A2526A">
        <w:rPr>
          <w:rFonts w:ascii="Calibri" w:hAnsi="Calibri" w:cs="Calibri"/>
          <w:bCs/>
        </w:rPr>
        <w:t xml:space="preserve"> – shown in brackets in the table below</w:t>
      </w:r>
      <w:r>
        <w:rPr>
          <w:rFonts w:ascii="Calibri" w:hAnsi="Calibri" w:cs="Calibri"/>
          <w:bCs/>
        </w:rPr>
        <w:t>.</w:t>
      </w:r>
    </w:p>
    <w:p w14:paraId="447EF285" w14:textId="5354516A" w:rsidR="006E241C" w:rsidRDefault="00877902" w:rsidP="00C440F1">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A table must be shown in the event details to enable entrants to enter any championship age class for which they are qualified. The completed entry form must state which class the entrant will compete in. The entrant will not be considered for the championship in any other class, even if both the classes are run on the same course colour.</w:t>
      </w:r>
    </w:p>
    <w:p w14:paraId="64C437F5" w14:textId="77777777" w:rsidR="006E241C" w:rsidRDefault="006E241C">
      <w:pPr>
        <w:rPr>
          <w:rFonts w:ascii="Calibri" w:hAnsi="Calibri" w:cs="Calibri"/>
          <w:b/>
          <w:bCs/>
        </w:rPr>
      </w:pPr>
      <w:r>
        <w:rPr>
          <w:rFonts w:ascii="Calibri" w:hAnsi="Calibri" w:cs="Calibri"/>
          <w:b/>
          <w:bCs/>
        </w:rPr>
        <w:br w:type="page"/>
      </w:r>
    </w:p>
    <w:p w14:paraId="447EF286" w14:textId="77777777" w:rsidR="000A21BE" w:rsidRDefault="00877902" w:rsidP="00C440F1">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lastRenderedPageBreak/>
        <w:t>An example of a suitable table is given below:</w:t>
      </w:r>
    </w:p>
    <w:tbl>
      <w:tblPr>
        <w:tblStyle w:val="TableGrid"/>
        <w:tblW w:w="8888" w:type="dxa"/>
        <w:tblInd w:w="576" w:type="dxa"/>
        <w:tblLayout w:type="fixed"/>
        <w:tblLook w:val="04A0" w:firstRow="1" w:lastRow="0" w:firstColumn="1" w:lastColumn="0" w:noHBand="0" w:noVBand="1"/>
      </w:tblPr>
      <w:tblGrid>
        <w:gridCol w:w="1370"/>
        <w:gridCol w:w="1139"/>
        <w:gridCol w:w="2126"/>
        <w:gridCol w:w="1134"/>
        <w:gridCol w:w="1560"/>
        <w:gridCol w:w="1559"/>
      </w:tblGrid>
      <w:tr w:rsidR="00544033" w14:paraId="447EF28E" w14:textId="77777777" w:rsidTr="00544033">
        <w:tc>
          <w:tcPr>
            <w:tcW w:w="1370" w:type="dxa"/>
            <w:shd w:val="clear" w:color="auto" w:fill="A6A6A6" w:themeFill="background1" w:themeFillShade="A6"/>
            <w:vAlign w:val="center"/>
          </w:tcPr>
          <w:p w14:paraId="447EF287" w14:textId="77777777" w:rsidR="000A21BE" w:rsidRPr="0020365B" w:rsidRDefault="000A21BE" w:rsidP="0020365B">
            <w:pPr>
              <w:autoSpaceDE w:val="0"/>
              <w:autoSpaceDN w:val="0"/>
              <w:adjustRightInd w:val="0"/>
              <w:jc w:val="center"/>
              <w:rPr>
                <w:rFonts w:ascii="Calibri" w:hAnsi="Calibri" w:cs="Calibri"/>
              </w:rPr>
            </w:pPr>
            <w:r>
              <w:rPr>
                <w:rFonts w:ascii="Calibri" w:hAnsi="Calibri" w:cs="Calibri"/>
              </w:rPr>
              <w:t>Course colour</w:t>
            </w:r>
          </w:p>
        </w:tc>
        <w:tc>
          <w:tcPr>
            <w:tcW w:w="1139" w:type="dxa"/>
            <w:shd w:val="clear" w:color="auto" w:fill="A6A6A6" w:themeFill="background1" w:themeFillShade="A6"/>
            <w:vAlign w:val="center"/>
          </w:tcPr>
          <w:p w14:paraId="447EF288" w14:textId="77777777" w:rsidR="000A21BE" w:rsidRPr="0020365B" w:rsidRDefault="000A21BE" w:rsidP="0020365B">
            <w:pPr>
              <w:autoSpaceDE w:val="0"/>
              <w:autoSpaceDN w:val="0"/>
              <w:adjustRightInd w:val="0"/>
              <w:jc w:val="center"/>
              <w:rPr>
                <w:rFonts w:ascii="Calibri" w:hAnsi="Calibri" w:cs="Calibri"/>
              </w:rPr>
            </w:pPr>
            <w:r>
              <w:rPr>
                <w:rFonts w:ascii="Calibri" w:hAnsi="Calibri" w:cs="Calibri"/>
              </w:rPr>
              <w:t>Course</w:t>
            </w:r>
            <w:r w:rsidR="00DD200A">
              <w:rPr>
                <w:rFonts w:ascii="Calibri" w:hAnsi="Calibri" w:cs="Calibri"/>
              </w:rPr>
              <w:t xml:space="preserve"> </w:t>
            </w:r>
            <w:r>
              <w:rPr>
                <w:rFonts w:ascii="Calibri" w:hAnsi="Calibri" w:cs="Calibri"/>
              </w:rPr>
              <w:t>length</w:t>
            </w:r>
            <w:r w:rsidR="00DD200A">
              <w:rPr>
                <w:rFonts w:ascii="Calibri" w:hAnsi="Calibri" w:cs="Calibri"/>
              </w:rPr>
              <w:t xml:space="preserve"> </w:t>
            </w:r>
            <w:r>
              <w:rPr>
                <w:rFonts w:ascii="Calibri" w:hAnsi="Calibri" w:cs="Calibri"/>
              </w:rPr>
              <w:t>ratio</w:t>
            </w:r>
          </w:p>
        </w:tc>
        <w:tc>
          <w:tcPr>
            <w:tcW w:w="2126" w:type="dxa"/>
            <w:shd w:val="clear" w:color="auto" w:fill="A6A6A6" w:themeFill="background1" w:themeFillShade="A6"/>
            <w:vAlign w:val="center"/>
          </w:tcPr>
          <w:p w14:paraId="447EF289" w14:textId="77777777" w:rsidR="00544033" w:rsidRDefault="000A21BE" w:rsidP="0020365B">
            <w:pPr>
              <w:autoSpaceDE w:val="0"/>
              <w:autoSpaceDN w:val="0"/>
              <w:adjustRightInd w:val="0"/>
              <w:jc w:val="center"/>
              <w:rPr>
                <w:rFonts w:ascii="Calibri" w:hAnsi="Calibri" w:cs="Calibri"/>
              </w:rPr>
            </w:pPr>
            <w:r>
              <w:rPr>
                <w:rFonts w:ascii="Calibri" w:hAnsi="Calibri" w:cs="Calibri"/>
              </w:rPr>
              <w:t xml:space="preserve">Suggested </w:t>
            </w:r>
            <w:r w:rsidR="00DD200A">
              <w:rPr>
                <w:rFonts w:ascii="Calibri" w:hAnsi="Calibri" w:cs="Calibri"/>
              </w:rPr>
              <w:t xml:space="preserve"> </w:t>
            </w:r>
            <w:r>
              <w:rPr>
                <w:rFonts w:ascii="Calibri" w:hAnsi="Calibri" w:cs="Calibri"/>
              </w:rPr>
              <w:t xml:space="preserve">Min-Max  </w:t>
            </w:r>
          </w:p>
          <w:p w14:paraId="447EF28A" w14:textId="77777777" w:rsidR="000A21BE" w:rsidRPr="0020365B" w:rsidRDefault="00544033" w:rsidP="0020365B">
            <w:pPr>
              <w:autoSpaceDE w:val="0"/>
              <w:autoSpaceDN w:val="0"/>
              <w:adjustRightInd w:val="0"/>
              <w:jc w:val="center"/>
              <w:rPr>
                <w:rFonts w:ascii="Calibri" w:hAnsi="Calibri" w:cs="Calibri"/>
              </w:rPr>
            </w:pPr>
            <w:r>
              <w:rPr>
                <w:rFonts w:ascii="Calibri" w:hAnsi="Calibri" w:cs="Calibri"/>
              </w:rPr>
              <w:t xml:space="preserve">Height adjusted </w:t>
            </w:r>
            <w:r w:rsidR="000A21BE">
              <w:rPr>
                <w:rFonts w:ascii="Calibri" w:hAnsi="Calibri" w:cs="Calibri"/>
              </w:rPr>
              <w:t>length(Km)</w:t>
            </w:r>
            <w:r>
              <w:rPr>
                <w:rFonts w:ascii="Calibri" w:hAnsi="Calibri" w:cs="Calibri"/>
              </w:rPr>
              <w:t>*</w:t>
            </w:r>
          </w:p>
        </w:tc>
        <w:tc>
          <w:tcPr>
            <w:tcW w:w="1134" w:type="dxa"/>
            <w:shd w:val="clear" w:color="auto" w:fill="A6A6A6" w:themeFill="background1" w:themeFillShade="A6"/>
            <w:vAlign w:val="center"/>
          </w:tcPr>
          <w:p w14:paraId="447EF28B" w14:textId="77777777" w:rsidR="000A21BE" w:rsidRPr="0020365B" w:rsidRDefault="000A21BE" w:rsidP="0020365B">
            <w:pPr>
              <w:autoSpaceDE w:val="0"/>
              <w:autoSpaceDN w:val="0"/>
              <w:adjustRightInd w:val="0"/>
              <w:jc w:val="center"/>
              <w:rPr>
                <w:rFonts w:ascii="Calibri" w:hAnsi="Calibri" w:cs="Calibri"/>
              </w:rPr>
            </w:pPr>
            <w:r>
              <w:rPr>
                <w:rFonts w:ascii="Calibri" w:hAnsi="Calibri" w:cs="Calibri"/>
              </w:rPr>
              <w:t>Technical</w:t>
            </w:r>
            <w:r w:rsidR="00DD200A">
              <w:rPr>
                <w:rFonts w:ascii="Calibri" w:hAnsi="Calibri" w:cs="Calibri"/>
              </w:rPr>
              <w:t xml:space="preserve"> </w:t>
            </w:r>
            <w:r>
              <w:rPr>
                <w:rFonts w:ascii="Calibri" w:hAnsi="Calibri" w:cs="Calibri"/>
              </w:rPr>
              <w:t>difficulty</w:t>
            </w:r>
            <w:r w:rsidR="00DD200A">
              <w:rPr>
                <w:rFonts w:ascii="Calibri" w:hAnsi="Calibri" w:cs="Calibri"/>
              </w:rPr>
              <w:t xml:space="preserve"> </w:t>
            </w:r>
            <w:r>
              <w:rPr>
                <w:rFonts w:ascii="Calibri" w:hAnsi="Calibri" w:cs="Calibri"/>
              </w:rPr>
              <w:t>level</w:t>
            </w:r>
          </w:p>
        </w:tc>
        <w:tc>
          <w:tcPr>
            <w:tcW w:w="1560" w:type="dxa"/>
            <w:shd w:val="clear" w:color="auto" w:fill="A6A6A6" w:themeFill="background1" w:themeFillShade="A6"/>
            <w:vAlign w:val="center"/>
          </w:tcPr>
          <w:p w14:paraId="447EF28C" w14:textId="77777777" w:rsidR="000A21BE" w:rsidRPr="0020365B" w:rsidRDefault="000A21BE" w:rsidP="0020365B">
            <w:pPr>
              <w:autoSpaceDE w:val="0"/>
              <w:autoSpaceDN w:val="0"/>
              <w:adjustRightInd w:val="0"/>
              <w:jc w:val="center"/>
              <w:rPr>
                <w:rFonts w:ascii="Calibri" w:hAnsi="Calibri" w:cs="Calibri"/>
              </w:rPr>
            </w:pPr>
            <w:r>
              <w:rPr>
                <w:rFonts w:ascii="Calibri" w:hAnsi="Calibri" w:cs="Calibri"/>
              </w:rPr>
              <w:t>Open</w:t>
            </w:r>
            <w:r w:rsidR="00DD200A">
              <w:rPr>
                <w:rFonts w:ascii="Calibri" w:hAnsi="Calibri" w:cs="Calibri"/>
              </w:rPr>
              <w:t xml:space="preserve"> </w:t>
            </w:r>
            <w:r>
              <w:rPr>
                <w:rFonts w:ascii="Calibri" w:hAnsi="Calibri" w:cs="Calibri"/>
              </w:rPr>
              <w:t>Championship</w:t>
            </w:r>
            <w:r w:rsidR="00DD200A">
              <w:rPr>
                <w:rFonts w:ascii="Calibri" w:hAnsi="Calibri" w:cs="Calibri"/>
              </w:rPr>
              <w:t xml:space="preserve"> </w:t>
            </w:r>
            <w:r>
              <w:rPr>
                <w:rFonts w:ascii="Calibri" w:hAnsi="Calibri" w:cs="Calibri"/>
              </w:rPr>
              <w:t>Classes</w:t>
            </w:r>
          </w:p>
        </w:tc>
        <w:tc>
          <w:tcPr>
            <w:tcW w:w="1559" w:type="dxa"/>
            <w:shd w:val="clear" w:color="auto" w:fill="A6A6A6" w:themeFill="background1" w:themeFillShade="A6"/>
            <w:vAlign w:val="center"/>
          </w:tcPr>
          <w:p w14:paraId="447EF28D" w14:textId="77777777" w:rsidR="000A21BE" w:rsidRPr="0020365B" w:rsidRDefault="000A21BE" w:rsidP="0020365B">
            <w:pPr>
              <w:autoSpaceDE w:val="0"/>
              <w:autoSpaceDN w:val="0"/>
              <w:adjustRightInd w:val="0"/>
              <w:jc w:val="center"/>
              <w:rPr>
                <w:rFonts w:ascii="Calibri" w:hAnsi="Calibri" w:cs="Calibri"/>
              </w:rPr>
            </w:pPr>
            <w:r>
              <w:rPr>
                <w:rFonts w:ascii="Calibri" w:hAnsi="Calibri" w:cs="Calibri"/>
              </w:rPr>
              <w:t>Women</w:t>
            </w:r>
            <w:r w:rsidR="0020365B">
              <w:rPr>
                <w:rFonts w:ascii="Calibri" w:hAnsi="Calibri" w:cs="Calibri"/>
              </w:rPr>
              <w:t xml:space="preserve"> </w:t>
            </w:r>
            <w:r>
              <w:rPr>
                <w:rFonts w:ascii="Calibri" w:hAnsi="Calibri" w:cs="Calibri"/>
              </w:rPr>
              <w:t>Championship</w:t>
            </w:r>
            <w:r w:rsidR="0020365B">
              <w:rPr>
                <w:rFonts w:ascii="Calibri" w:hAnsi="Calibri" w:cs="Calibri"/>
              </w:rPr>
              <w:t xml:space="preserve"> </w:t>
            </w:r>
            <w:r>
              <w:rPr>
                <w:rFonts w:ascii="Calibri" w:hAnsi="Calibri" w:cs="Calibri"/>
              </w:rPr>
              <w:t>Classes</w:t>
            </w:r>
          </w:p>
        </w:tc>
      </w:tr>
      <w:tr w:rsidR="00544033" w14:paraId="447EF295" w14:textId="77777777" w:rsidTr="00544033">
        <w:tc>
          <w:tcPr>
            <w:tcW w:w="1370" w:type="dxa"/>
            <w:vAlign w:val="center"/>
          </w:tcPr>
          <w:p w14:paraId="447EF28F"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Black</w:t>
            </w:r>
          </w:p>
        </w:tc>
        <w:tc>
          <w:tcPr>
            <w:tcW w:w="1139" w:type="dxa"/>
            <w:vAlign w:val="center"/>
          </w:tcPr>
          <w:p w14:paraId="447EF290"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1.00</w:t>
            </w:r>
          </w:p>
        </w:tc>
        <w:tc>
          <w:tcPr>
            <w:tcW w:w="2126" w:type="dxa"/>
            <w:vAlign w:val="center"/>
          </w:tcPr>
          <w:p w14:paraId="447EF291"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10.0-14.0</w:t>
            </w:r>
          </w:p>
        </w:tc>
        <w:tc>
          <w:tcPr>
            <w:tcW w:w="1134" w:type="dxa"/>
            <w:vAlign w:val="center"/>
          </w:tcPr>
          <w:p w14:paraId="447EF292"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93"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M21</w:t>
            </w:r>
          </w:p>
        </w:tc>
        <w:tc>
          <w:tcPr>
            <w:tcW w:w="1559" w:type="dxa"/>
            <w:vAlign w:val="center"/>
          </w:tcPr>
          <w:p w14:paraId="447EF294" w14:textId="77777777" w:rsidR="000A21BE" w:rsidRPr="0020365B" w:rsidRDefault="000A21BE" w:rsidP="0020365B">
            <w:pPr>
              <w:autoSpaceDE w:val="0"/>
              <w:autoSpaceDN w:val="0"/>
              <w:adjustRightInd w:val="0"/>
              <w:jc w:val="center"/>
              <w:rPr>
                <w:rFonts w:ascii="Calibri" w:hAnsi="Calibri" w:cs="Calibri"/>
              </w:rPr>
            </w:pPr>
          </w:p>
        </w:tc>
      </w:tr>
      <w:tr w:rsidR="00544033" w14:paraId="447EF29E" w14:textId="77777777" w:rsidTr="00544033">
        <w:tc>
          <w:tcPr>
            <w:tcW w:w="1370" w:type="dxa"/>
            <w:vAlign w:val="center"/>
          </w:tcPr>
          <w:p w14:paraId="447EF296"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Brown</w:t>
            </w:r>
          </w:p>
        </w:tc>
        <w:tc>
          <w:tcPr>
            <w:tcW w:w="1139" w:type="dxa"/>
            <w:vAlign w:val="center"/>
          </w:tcPr>
          <w:p w14:paraId="447EF297"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0.85</w:t>
            </w:r>
          </w:p>
        </w:tc>
        <w:tc>
          <w:tcPr>
            <w:tcW w:w="2126" w:type="dxa"/>
            <w:vAlign w:val="center"/>
          </w:tcPr>
          <w:p w14:paraId="447EF298"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8.5-12.0</w:t>
            </w:r>
          </w:p>
        </w:tc>
        <w:tc>
          <w:tcPr>
            <w:tcW w:w="1134" w:type="dxa"/>
            <w:vAlign w:val="center"/>
          </w:tcPr>
          <w:p w14:paraId="447EF299"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9A"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M20</w:t>
            </w:r>
          </w:p>
          <w:p w14:paraId="447EF29B"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M35</w:t>
            </w:r>
          </w:p>
          <w:p w14:paraId="447EF29C"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M40</w:t>
            </w:r>
          </w:p>
        </w:tc>
        <w:tc>
          <w:tcPr>
            <w:tcW w:w="1559" w:type="dxa"/>
            <w:vAlign w:val="center"/>
          </w:tcPr>
          <w:p w14:paraId="447EF29D"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W21</w:t>
            </w:r>
          </w:p>
        </w:tc>
      </w:tr>
      <w:tr w:rsidR="00544033" w14:paraId="447EF2A8" w14:textId="77777777" w:rsidTr="00544033">
        <w:tc>
          <w:tcPr>
            <w:tcW w:w="1370" w:type="dxa"/>
            <w:vAlign w:val="center"/>
          </w:tcPr>
          <w:p w14:paraId="447EF29F"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Short Brown</w:t>
            </w:r>
          </w:p>
        </w:tc>
        <w:tc>
          <w:tcPr>
            <w:tcW w:w="1139" w:type="dxa"/>
            <w:vAlign w:val="center"/>
          </w:tcPr>
          <w:p w14:paraId="447EF2A0"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0.69</w:t>
            </w:r>
          </w:p>
        </w:tc>
        <w:tc>
          <w:tcPr>
            <w:tcW w:w="2126" w:type="dxa"/>
            <w:vAlign w:val="center"/>
          </w:tcPr>
          <w:p w14:paraId="447EF2A1"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7.0-10.0</w:t>
            </w:r>
          </w:p>
        </w:tc>
        <w:tc>
          <w:tcPr>
            <w:tcW w:w="1134" w:type="dxa"/>
            <w:vAlign w:val="center"/>
          </w:tcPr>
          <w:p w14:paraId="447EF2A2"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A3"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M18</w:t>
            </w:r>
          </w:p>
          <w:p w14:paraId="447EF2A4"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M45</w:t>
            </w:r>
          </w:p>
          <w:p w14:paraId="447EF2A5"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M50</w:t>
            </w:r>
          </w:p>
        </w:tc>
        <w:tc>
          <w:tcPr>
            <w:tcW w:w="1559" w:type="dxa"/>
            <w:vAlign w:val="center"/>
          </w:tcPr>
          <w:p w14:paraId="447EF2A6"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W20</w:t>
            </w:r>
          </w:p>
          <w:p w14:paraId="447EF2A7"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W35</w:t>
            </w:r>
          </w:p>
        </w:tc>
      </w:tr>
      <w:tr w:rsidR="00544033" w14:paraId="447EF2B3" w14:textId="77777777" w:rsidTr="00544033">
        <w:tc>
          <w:tcPr>
            <w:tcW w:w="1370" w:type="dxa"/>
            <w:vAlign w:val="center"/>
          </w:tcPr>
          <w:p w14:paraId="447EF2A9"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Blue</w:t>
            </w:r>
          </w:p>
        </w:tc>
        <w:tc>
          <w:tcPr>
            <w:tcW w:w="1139" w:type="dxa"/>
            <w:vAlign w:val="center"/>
          </w:tcPr>
          <w:p w14:paraId="447EF2AA"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0.56</w:t>
            </w:r>
          </w:p>
        </w:tc>
        <w:tc>
          <w:tcPr>
            <w:tcW w:w="2126" w:type="dxa"/>
            <w:vAlign w:val="center"/>
          </w:tcPr>
          <w:p w14:paraId="447EF2AB"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5.5-7.5</w:t>
            </w:r>
          </w:p>
        </w:tc>
        <w:tc>
          <w:tcPr>
            <w:tcW w:w="1134" w:type="dxa"/>
            <w:vAlign w:val="center"/>
          </w:tcPr>
          <w:p w14:paraId="447EF2AC"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AD"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M16</w:t>
            </w:r>
          </w:p>
          <w:p w14:paraId="447EF2AE"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M55</w:t>
            </w:r>
          </w:p>
          <w:p w14:paraId="447EF2AF"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M60</w:t>
            </w:r>
          </w:p>
        </w:tc>
        <w:tc>
          <w:tcPr>
            <w:tcW w:w="1559" w:type="dxa"/>
            <w:vAlign w:val="center"/>
          </w:tcPr>
          <w:p w14:paraId="447EF2B0"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W18</w:t>
            </w:r>
          </w:p>
          <w:p w14:paraId="447EF2B1"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W40</w:t>
            </w:r>
          </w:p>
          <w:p w14:paraId="447EF2B2"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W45</w:t>
            </w:r>
          </w:p>
        </w:tc>
      </w:tr>
      <w:tr w:rsidR="00544033" w14:paraId="447EF2BD" w14:textId="77777777" w:rsidTr="00544033">
        <w:tc>
          <w:tcPr>
            <w:tcW w:w="1370" w:type="dxa"/>
            <w:vAlign w:val="center"/>
          </w:tcPr>
          <w:p w14:paraId="447EF2B4"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Short Blue</w:t>
            </w:r>
          </w:p>
        </w:tc>
        <w:tc>
          <w:tcPr>
            <w:tcW w:w="1139" w:type="dxa"/>
            <w:vAlign w:val="center"/>
          </w:tcPr>
          <w:p w14:paraId="447EF2B5"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0.45</w:t>
            </w:r>
          </w:p>
        </w:tc>
        <w:tc>
          <w:tcPr>
            <w:tcW w:w="2126" w:type="dxa"/>
            <w:vAlign w:val="center"/>
          </w:tcPr>
          <w:p w14:paraId="447EF2B6"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4.5-6.5</w:t>
            </w:r>
          </w:p>
        </w:tc>
        <w:tc>
          <w:tcPr>
            <w:tcW w:w="1134" w:type="dxa"/>
            <w:vAlign w:val="center"/>
          </w:tcPr>
          <w:p w14:paraId="447EF2B7"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B8"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M65</w:t>
            </w:r>
          </w:p>
          <w:p w14:paraId="447EF2B9"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M70</w:t>
            </w:r>
          </w:p>
        </w:tc>
        <w:tc>
          <w:tcPr>
            <w:tcW w:w="1559" w:type="dxa"/>
            <w:vAlign w:val="center"/>
          </w:tcPr>
          <w:p w14:paraId="447EF2BA"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W16</w:t>
            </w:r>
          </w:p>
          <w:p w14:paraId="447EF2BB"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W50</w:t>
            </w:r>
          </w:p>
          <w:p w14:paraId="447EF2BC"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W55</w:t>
            </w:r>
          </w:p>
        </w:tc>
      </w:tr>
      <w:tr w:rsidR="00544033" w14:paraId="447EF2C5" w14:textId="77777777" w:rsidTr="00544033">
        <w:tc>
          <w:tcPr>
            <w:tcW w:w="1370" w:type="dxa"/>
            <w:vAlign w:val="center"/>
          </w:tcPr>
          <w:p w14:paraId="447EF2BE"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Green</w:t>
            </w:r>
          </w:p>
        </w:tc>
        <w:tc>
          <w:tcPr>
            <w:tcW w:w="1139" w:type="dxa"/>
            <w:vAlign w:val="center"/>
          </w:tcPr>
          <w:p w14:paraId="447EF2BF"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0.39</w:t>
            </w:r>
          </w:p>
        </w:tc>
        <w:tc>
          <w:tcPr>
            <w:tcW w:w="2126" w:type="dxa"/>
            <w:vAlign w:val="center"/>
          </w:tcPr>
          <w:p w14:paraId="447EF2C0"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3.5-5.0</w:t>
            </w:r>
          </w:p>
        </w:tc>
        <w:tc>
          <w:tcPr>
            <w:tcW w:w="1134" w:type="dxa"/>
            <w:vAlign w:val="center"/>
          </w:tcPr>
          <w:p w14:paraId="447EF2C1"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C2"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M75</w:t>
            </w:r>
          </w:p>
        </w:tc>
        <w:tc>
          <w:tcPr>
            <w:tcW w:w="1559" w:type="dxa"/>
            <w:vAlign w:val="center"/>
          </w:tcPr>
          <w:p w14:paraId="447EF2C3"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W60</w:t>
            </w:r>
          </w:p>
          <w:p w14:paraId="447EF2C4" w14:textId="77777777" w:rsidR="004A4253" w:rsidRPr="0020365B" w:rsidRDefault="004A4253" w:rsidP="0020365B">
            <w:pPr>
              <w:autoSpaceDE w:val="0"/>
              <w:autoSpaceDN w:val="0"/>
              <w:adjustRightInd w:val="0"/>
              <w:jc w:val="center"/>
              <w:rPr>
                <w:rFonts w:ascii="Calibri" w:hAnsi="Calibri" w:cs="Calibri"/>
              </w:rPr>
            </w:pPr>
            <w:r w:rsidRPr="0020365B">
              <w:rPr>
                <w:rFonts w:ascii="Calibri" w:hAnsi="Calibri" w:cs="Calibri"/>
              </w:rPr>
              <w:t>W65</w:t>
            </w:r>
          </w:p>
        </w:tc>
      </w:tr>
      <w:tr w:rsidR="00544033" w14:paraId="447EF2CC" w14:textId="77777777" w:rsidTr="00544033">
        <w:tc>
          <w:tcPr>
            <w:tcW w:w="1370" w:type="dxa"/>
            <w:vAlign w:val="center"/>
          </w:tcPr>
          <w:p w14:paraId="447EF2C6"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Short Green</w:t>
            </w:r>
          </w:p>
        </w:tc>
        <w:tc>
          <w:tcPr>
            <w:tcW w:w="1139" w:type="dxa"/>
            <w:vAlign w:val="center"/>
          </w:tcPr>
          <w:p w14:paraId="447EF2C7"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0.33</w:t>
            </w:r>
          </w:p>
        </w:tc>
        <w:tc>
          <w:tcPr>
            <w:tcW w:w="2126" w:type="dxa"/>
            <w:vAlign w:val="center"/>
          </w:tcPr>
          <w:p w14:paraId="447EF2C8"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3.0-4.0</w:t>
            </w:r>
          </w:p>
        </w:tc>
        <w:tc>
          <w:tcPr>
            <w:tcW w:w="1134" w:type="dxa"/>
            <w:vAlign w:val="center"/>
          </w:tcPr>
          <w:p w14:paraId="447EF2C9"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CA"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M80</w:t>
            </w:r>
          </w:p>
        </w:tc>
        <w:tc>
          <w:tcPr>
            <w:tcW w:w="1559" w:type="dxa"/>
            <w:vAlign w:val="center"/>
          </w:tcPr>
          <w:p w14:paraId="447EF2CB"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W70</w:t>
            </w:r>
          </w:p>
        </w:tc>
      </w:tr>
      <w:tr w:rsidR="00544033" w14:paraId="447EF2D5" w14:textId="77777777" w:rsidTr="00544033">
        <w:tc>
          <w:tcPr>
            <w:tcW w:w="1370" w:type="dxa"/>
            <w:vAlign w:val="center"/>
          </w:tcPr>
          <w:p w14:paraId="447EF2CD"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Very Short Green</w:t>
            </w:r>
          </w:p>
        </w:tc>
        <w:tc>
          <w:tcPr>
            <w:tcW w:w="1139" w:type="dxa"/>
            <w:vAlign w:val="center"/>
          </w:tcPr>
          <w:p w14:paraId="447EF2CE"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0.28</w:t>
            </w:r>
          </w:p>
        </w:tc>
        <w:tc>
          <w:tcPr>
            <w:tcW w:w="2126" w:type="dxa"/>
            <w:vAlign w:val="center"/>
          </w:tcPr>
          <w:p w14:paraId="447EF2CF"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2.5-3.5</w:t>
            </w:r>
          </w:p>
        </w:tc>
        <w:tc>
          <w:tcPr>
            <w:tcW w:w="1134" w:type="dxa"/>
            <w:vAlign w:val="center"/>
          </w:tcPr>
          <w:p w14:paraId="447EF2D0"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5</w:t>
            </w:r>
          </w:p>
        </w:tc>
        <w:tc>
          <w:tcPr>
            <w:tcW w:w="1560" w:type="dxa"/>
            <w:vAlign w:val="center"/>
          </w:tcPr>
          <w:p w14:paraId="447EF2D1" w14:textId="77777777" w:rsidR="000A21BE" w:rsidRPr="0020365B" w:rsidRDefault="00A2526A" w:rsidP="0020365B">
            <w:pPr>
              <w:autoSpaceDE w:val="0"/>
              <w:autoSpaceDN w:val="0"/>
              <w:adjustRightInd w:val="0"/>
              <w:jc w:val="center"/>
              <w:rPr>
                <w:rFonts w:ascii="Calibri" w:hAnsi="Calibri" w:cs="Calibri"/>
              </w:rPr>
            </w:pPr>
            <w:r>
              <w:rPr>
                <w:rFonts w:ascii="Calibri" w:hAnsi="Calibri" w:cs="Calibri"/>
              </w:rPr>
              <w:t>(M85,M90)</w:t>
            </w:r>
          </w:p>
        </w:tc>
        <w:tc>
          <w:tcPr>
            <w:tcW w:w="1559" w:type="dxa"/>
            <w:vAlign w:val="center"/>
          </w:tcPr>
          <w:p w14:paraId="447EF2D2"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W75</w:t>
            </w:r>
          </w:p>
          <w:p w14:paraId="447EF2D3" w14:textId="77777777" w:rsidR="004A4253" w:rsidRDefault="004A4253" w:rsidP="0020365B">
            <w:pPr>
              <w:autoSpaceDE w:val="0"/>
              <w:autoSpaceDN w:val="0"/>
              <w:adjustRightInd w:val="0"/>
              <w:jc w:val="center"/>
              <w:rPr>
                <w:rFonts w:ascii="Calibri" w:hAnsi="Calibri" w:cs="Calibri"/>
              </w:rPr>
            </w:pPr>
            <w:r w:rsidRPr="0020365B">
              <w:rPr>
                <w:rFonts w:ascii="Calibri" w:hAnsi="Calibri" w:cs="Calibri"/>
              </w:rPr>
              <w:t>W80</w:t>
            </w:r>
          </w:p>
          <w:p w14:paraId="447EF2D4" w14:textId="77777777" w:rsidR="00A2526A" w:rsidRPr="0020365B" w:rsidRDefault="00A2526A" w:rsidP="0020365B">
            <w:pPr>
              <w:autoSpaceDE w:val="0"/>
              <w:autoSpaceDN w:val="0"/>
              <w:adjustRightInd w:val="0"/>
              <w:jc w:val="center"/>
              <w:rPr>
                <w:rFonts w:ascii="Calibri" w:hAnsi="Calibri" w:cs="Calibri"/>
              </w:rPr>
            </w:pPr>
            <w:r>
              <w:rPr>
                <w:rFonts w:ascii="Calibri" w:hAnsi="Calibri" w:cs="Calibri"/>
              </w:rPr>
              <w:t>(W85, W90)</w:t>
            </w:r>
          </w:p>
        </w:tc>
      </w:tr>
      <w:tr w:rsidR="00544033" w14:paraId="447EF2DC" w14:textId="77777777" w:rsidTr="00544033">
        <w:tc>
          <w:tcPr>
            <w:tcW w:w="1370" w:type="dxa"/>
            <w:vAlign w:val="center"/>
          </w:tcPr>
          <w:p w14:paraId="447EF2D6"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Light Green</w:t>
            </w:r>
          </w:p>
        </w:tc>
        <w:tc>
          <w:tcPr>
            <w:tcW w:w="1139" w:type="dxa"/>
            <w:vAlign w:val="center"/>
          </w:tcPr>
          <w:p w14:paraId="447EF2D7"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0.30</w:t>
            </w:r>
          </w:p>
        </w:tc>
        <w:tc>
          <w:tcPr>
            <w:tcW w:w="2126" w:type="dxa"/>
            <w:vAlign w:val="center"/>
          </w:tcPr>
          <w:p w14:paraId="447EF2D8"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3.0-4.0</w:t>
            </w:r>
          </w:p>
        </w:tc>
        <w:tc>
          <w:tcPr>
            <w:tcW w:w="1134" w:type="dxa"/>
            <w:vAlign w:val="center"/>
          </w:tcPr>
          <w:p w14:paraId="447EF2D9"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4</w:t>
            </w:r>
          </w:p>
        </w:tc>
        <w:tc>
          <w:tcPr>
            <w:tcW w:w="1560" w:type="dxa"/>
            <w:vAlign w:val="center"/>
          </w:tcPr>
          <w:p w14:paraId="447EF2DA"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M14</w:t>
            </w:r>
          </w:p>
        </w:tc>
        <w:tc>
          <w:tcPr>
            <w:tcW w:w="1559" w:type="dxa"/>
            <w:vAlign w:val="center"/>
          </w:tcPr>
          <w:p w14:paraId="447EF2DB"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W14</w:t>
            </w:r>
          </w:p>
        </w:tc>
      </w:tr>
      <w:tr w:rsidR="00544033" w14:paraId="447EF2E3" w14:textId="77777777" w:rsidTr="00544033">
        <w:tc>
          <w:tcPr>
            <w:tcW w:w="1370" w:type="dxa"/>
            <w:vAlign w:val="center"/>
          </w:tcPr>
          <w:p w14:paraId="447EF2DD"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Orange</w:t>
            </w:r>
          </w:p>
        </w:tc>
        <w:tc>
          <w:tcPr>
            <w:tcW w:w="1139" w:type="dxa"/>
            <w:vAlign w:val="center"/>
          </w:tcPr>
          <w:p w14:paraId="447EF2DE"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0.25</w:t>
            </w:r>
          </w:p>
        </w:tc>
        <w:tc>
          <w:tcPr>
            <w:tcW w:w="2126" w:type="dxa"/>
            <w:vAlign w:val="center"/>
          </w:tcPr>
          <w:p w14:paraId="447EF2DF"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2.5-3.5</w:t>
            </w:r>
          </w:p>
        </w:tc>
        <w:tc>
          <w:tcPr>
            <w:tcW w:w="1134" w:type="dxa"/>
            <w:vAlign w:val="center"/>
          </w:tcPr>
          <w:p w14:paraId="447EF2E0"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3</w:t>
            </w:r>
          </w:p>
        </w:tc>
        <w:tc>
          <w:tcPr>
            <w:tcW w:w="1560" w:type="dxa"/>
            <w:vAlign w:val="center"/>
          </w:tcPr>
          <w:p w14:paraId="447EF2E1"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M12</w:t>
            </w:r>
          </w:p>
        </w:tc>
        <w:tc>
          <w:tcPr>
            <w:tcW w:w="1559" w:type="dxa"/>
            <w:vAlign w:val="center"/>
          </w:tcPr>
          <w:p w14:paraId="447EF2E2"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W12</w:t>
            </w:r>
          </w:p>
        </w:tc>
      </w:tr>
      <w:tr w:rsidR="00544033" w14:paraId="447EF2EA" w14:textId="77777777" w:rsidTr="00544033">
        <w:tc>
          <w:tcPr>
            <w:tcW w:w="1370" w:type="dxa"/>
            <w:vAlign w:val="center"/>
          </w:tcPr>
          <w:p w14:paraId="447EF2E4" w14:textId="77777777" w:rsidR="000A21BE" w:rsidRPr="0020365B" w:rsidRDefault="000A21BE" w:rsidP="0020365B">
            <w:pPr>
              <w:autoSpaceDE w:val="0"/>
              <w:autoSpaceDN w:val="0"/>
              <w:adjustRightInd w:val="0"/>
              <w:jc w:val="center"/>
              <w:rPr>
                <w:rFonts w:ascii="Calibri" w:hAnsi="Calibri" w:cs="Calibri"/>
              </w:rPr>
            </w:pPr>
            <w:r w:rsidRPr="0020365B">
              <w:rPr>
                <w:rFonts w:ascii="Calibri" w:hAnsi="Calibri" w:cs="Calibri"/>
              </w:rPr>
              <w:t>Yellow</w:t>
            </w:r>
          </w:p>
        </w:tc>
        <w:tc>
          <w:tcPr>
            <w:tcW w:w="1139" w:type="dxa"/>
            <w:vAlign w:val="center"/>
          </w:tcPr>
          <w:p w14:paraId="447EF2E5"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0.22</w:t>
            </w:r>
          </w:p>
        </w:tc>
        <w:tc>
          <w:tcPr>
            <w:tcW w:w="2126" w:type="dxa"/>
            <w:vAlign w:val="center"/>
          </w:tcPr>
          <w:p w14:paraId="447EF2E6"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2.0-2.9</w:t>
            </w:r>
          </w:p>
        </w:tc>
        <w:tc>
          <w:tcPr>
            <w:tcW w:w="1134" w:type="dxa"/>
            <w:vAlign w:val="center"/>
          </w:tcPr>
          <w:p w14:paraId="447EF2E7"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2</w:t>
            </w:r>
          </w:p>
        </w:tc>
        <w:tc>
          <w:tcPr>
            <w:tcW w:w="1560" w:type="dxa"/>
            <w:vAlign w:val="center"/>
          </w:tcPr>
          <w:p w14:paraId="447EF2E8"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M10</w:t>
            </w:r>
          </w:p>
        </w:tc>
        <w:tc>
          <w:tcPr>
            <w:tcW w:w="1559" w:type="dxa"/>
            <w:vAlign w:val="center"/>
          </w:tcPr>
          <w:p w14:paraId="447EF2E9" w14:textId="77777777" w:rsidR="000A21BE" w:rsidRPr="0020365B" w:rsidRDefault="004A4253" w:rsidP="0020365B">
            <w:pPr>
              <w:autoSpaceDE w:val="0"/>
              <w:autoSpaceDN w:val="0"/>
              <w:adjustRightInd w:val="0"/>
              <w:jc w:val="center"/>
              <w:rPr>
                <w:rFonts w:ascii="Calibri" w:hAnsi="Calibri" w:cs="Calibri"/>
              </w:rPr>
            </w:pPr>
            <w:r w:rsidRPr="0020365B">
              <w:rPr>
                <w:rFonts w:ascii="Calibri" w:hAnsi="Calibri" w:cs="Calibri"/>
              </w:rPr>
              <w:t>W10</w:t>
            </w:r>
          </w:p>
        </w:tc>
      </w:tr>
    </w:tbl>
    <w:p w14:paraId="447EF2EB" w14:textId="77777777" w:rsidR="00877902" w:rsidRDefault="00877902" w:rsidP="000A21BE">
      <w:pPr>
        <w:autoSpaceDE w:val="0"/>
        <w:autoSpaceDN w:val="0"/>
        <w:adjustRightInd w:val="0"/>
        <w:spacing w:after="0" w:line="240" w:lineRule="auto"/>
        <w:rPr>
          <w:rFonts w:ascii="Calibri" w:hAnsi="Calibri" w:cs="Calibri"/>
          <w:b/>
          <w:bCs/>
        </w:rPr>
      </w:pPr>
    </w:p>
    <w:p w14:paraId="447EF2EC" w14:textId="77777777" w:rsidR="00544033" w:rsidRPr="00544033" w:rsidRDefault="00544033" w:rsidP="00544033">
      <w:pPr>
        <w:pStyle w:val="ListParagraph"/>
        <w:numPr>
          <w:ilvl w:val="0"/>
          <w:numId w:val="7"/>
        </w:numPr>
        <w:autoSpaceDE w:val="0"/>
        <w:autoSpaceDN w:val="0"/>
        <w:adjustRightInd w:val="0"/>
        <w:spacing w:after="0" w:line="240" w:lineRule="auto"/>
        <w:rPr>
          <w:rFonts w:ascii="Calibri" w:hAnsi="Calibri" w:cs="Calibri"/>
          <w:bCs/>
        </w:rPr>
      </w:pPr>
      <w:r w:rsidRPr="00544033">
        <w:rPr>
          <w:rFonts w:ascii="Calibri" w:hAnsi="Calibri" w:cs="Calibri"/>
          <w:bCs/>
        </w:rPr>
        <w:t>See British orienteering rules version 3.11 rule 8.5.9 and 8.5.11 for explanation of height adjusted length</w:t>
      </w:r>
    </w:p>
    <w:p w14:paraId="447EF2ED" w14:textId="77777777" w:rsidR="00544033" w:rsidRPr="000A21BE" w:rsidRDefault="00544033" w:rsidP="000A21BE">
      <w:pPr>
        <w:autoSpaceDE w:val="0"/>
        <w:autoSpaceDN w:val="0"/>
        <w:adjustRightInd w:val="0"/>
        <w:spacing w:after="0" w:line="240" w:lineRule="auto"/>
        <w:rPr>
          <w:rFonts w:ascii="Calibri" w:hAnsi="Calibri" w:cs="Calibri"/>
          <w:b/>
          <w:bCs/>
        </w:rPr>
      </w:pPr>
    </w:p>
    <w:p w14:paraId="447EF2EE" w14:textId="77777777" w:rsidR="00877902" w:rsidRDefault="00877902" w:rsidP="00C440F1">
      <w:pPr>
        <w:pStyle w:val="ListParagraph"/>
        <w:numPr>
          <w:ilvl w:val="1"/>
          <w:numId w:val="6"/>
        </w:numPr>
        <w:autoSpaceDE w:val="0"/>
        <w:autoSpaceDN w:val="0"/>
        <w:adjustRightInd w:val="0"/>
        <w:spacing w:after="0" w:line="240" w:lineRule="auto"/>
        <w:rPr>
          <w:rFonts w:ascii="Calibri" w:hAnsi="Calibri" w:cs="Calibri"/>
          <w:bCs/>
        </w:rPr>
      </w:pPr>
      <w:r w:rsidRPr="00877902">
        <w:rPr>
          <w:rFonts w:ascii="Calibri" w:hAnsi="Calibri" w:cs="Calibri"/>
          <w:bCs/>
        </w:rPr>
        <w:t xml:space="preserve">B and short classes are not </w:t>
      </w:r>
      <w:r w:rsidR="00B958F8">
        <w:rPr>
          <w:rFonts w:ascii="Calibri" w:hAnsi="Calibri" w:cs="Calibri"/>
          <w:bCs/>
        </w:rPr>
        <w:t xml:space="preserve">championship classes. The organising club may choose </w:t>
      </w:r>
      <w:r w:rsidR="00B3540A">
        <w:rPr>
          <w:rFonts w:ascii="Calibri" w:hAnsi="Calibri" w:cs="Calibri"/>
          <w:bCs/>
        </w:rPr>
        <w:t>whether</w:t>
      </w:r>
      <w:r w:rsidR="00B958F8">
        <w:rPr>
          <w:rFonts w:ascii="Calibri" w:hAnsi="Calibri" w:cs="Calibri"/>
          <w:bCs/>
        </w:rPr>
        <w:t xml:space="preserve"> they wish to offer these classes or not – see 2.5 above. If offered then there is no requirement to offer courses for all short/B age classes. Non championship competitors may enter any colour coded course, even though this is not mapped against their age class in the colour/class table. British Orienteering ranking points can still be gained by running on a colour coded course at the Welsh Championships.</w:t>
      </w:r>
    </w:p>
    <w:p w14:paraId="447EF2EF" w14:textId="77777777" w:rsidR="00B958F8" w:rsidRPr="00877902" w:rsidRDefault="00B958F8" w:rsidP="00C440F1">
      <w:pPr>
        <w:pStyle w:val="ListParagraph"/>
        <w:numPr>
          <w:ilvl w:val="1"/>
          <w:numId w:val="6"/>
        </w:numPr>
        <w:autoSpaceDE w:val="0"/>
        <w:autoSpaceDN w:val="0"/>
        <w:adjustRightInd w:val="0"/>
        <w:spacing w:after="0" w:line="240" w:lineRule="auto"/>
        <w:rPr>
          <w:rFonts w:ascii="Calibri" w:hAnsi="Calibri" w:cs="Calibri"/>
          <w:bCs/>
        </w:rPr>
      </w:pPr>
      <w:r>
        <w:rPr>
          <w:rFonts w:ascii="Calibri" w:hAnsi="Calibri" w:cs="Calibri"/>
          <w:bCs/>
        </w:rPr>
        <w:t xml:space="preserve">The Championships may be combined with another competition at the same event. The classes for both competitions should if possible be run on the same course colour. This will allow the entrant to be considered in both competitions as </w:t>
      </w:r>
      <w:r>
        <w:rPr>
          <w:rFonts w:ascii="Calibri" w:hAnsi="Calibri" w:cs="Calibri"/>
          <w:b/>
          <w:bCs/>
        </w:rPr>
        <w:t xml:space="preserve">the competitor must only run one course at the event. </w:t>
      </w:r>
      <w:r w:rsidR="00DA7895">
        <w:rPr>
          <w:rFonts w:ascii="Calibri" w:hAnsi="Calibri" w:cs="Calibri"/>
          <w:bCs/>
        </w:rPr>
        <w:t>An example of this would be an M40 running Brown course M40 class in the championships whilst also running up as an M35 in the VHI on the same Brown course. The suggested table above would accommodate this. See 2.7 above.</w:t>
      </w:r>
    </w:p>
    <w:p w14:paraId="447EF2F0" w14:textId="77777777" w:rsidR="00C440F1" w:rsidRDefault="00DA7895" w:rsidP="00C440F1">
      <w:pPr>
        <w:pStyle w:val="Heading1"/>
      </w:pPr>
      <w:r>
        <w:t>Map</w:t>
      </w:r>
    </w:p>
    <w:p w14:paraId="447EF2F1" w14:textId="77777777" w:rsidR="00DA7895" w:rsidRDefault="00DA7895" w:rsidP="00DA7895">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
          <w:bCs/>
        </w:rPr>
        <w:t xml:space="preserve">The map must comply with all the relevant requirements in the British Orienteering Rules of Orienteering Section </w:t>
      </w:r>
      <w:r w:rsidR="001606C9">
        <w:rPr>
          <w:rFonts w:ascii="Calibri" w:hAnsi="Calibri" w:cs="Calibri"/>
          <w:b/>
          <w:bCs/>
        </w:rPr>
        <w:t>15</w:t>
      </w:r>
      <w:r>
        <w:rPr>
          <w:rFonts w:ascii="Calibri" w:hAnsi="Calibri" w:cs="Calibri"/>
          <w:b/>
          <w:bCs/>
        </w:rPr>
        <w:t xml:space="preserve"> and Appendix D: Mapping and must be printed by an approved professional printer or approved club printer provided that the printer is approved by British Orienteering’s Map Advisory Group.</w:t>
      </w:r>
    </w:p>
    <w:p w14:paraId="447EF2F2" w14:textId="77777777" w:rsidR="00DA7895" w:rsidRPr="00DA7895" w:rsidRDefault="00DA7895" w:rsidP="00DA7895">
      <w:pPr>
        <w:pStyle w:val="ListParagraph"/>
        <w:numPr>
          <w:ilvl w:val="1"/>
          <w:numId w:val="6"/>
        </w:numPr>
        <w:autoSpaceDE w:val="0"/>
        <w:autoSpaceDN w:val="0"/>
        <w:adjustRightInd w:val="0"/>
        <w:spacing w:after="0" w:line="240" w:lineRule="auto"/>
        <w:rPr>
          <w:rFonts w:ascii="Calibri" w:hAnsi="Calibri" w:cs="Calibri"/>
          <w:b/>
          <w:bCs/>
        </w:rPr>
      </w:pPr>
      <w:r>
        <w:rPr>
          <w:rFonts w:ascii="Calibri" w:hAnsi="Calibri" w:cs="Calibri"/>
          <w:bCs/>
        </w:rPr>
        <w:t>The map scale for all age classes should be 1:10,000. Any alteration to this scale e.g. to enhance clarity on a particularly detailed area, should be approved by WIA committee in advance of the event.</w:t>
      </w:r>
    </w:p>
    <w:p w14:paraId="447EF2F3" w14:textId="77777777" w:rsidR="00DA7895" w:rsidRDefault="00DA7895" w:rsidP="00DA7895">
      <w:pPr>
        <w:pStyle w:val="Heading1"/>
      </w:pPr>
      <w:r>
        <w:lastRenderedPageBreak/>
        <w:t>Safety</w:t>
      </w:r>
    </w:p>
    <w:p w14:paraId="447EF2F4" w14:textId="77777777" w:rsidR="00DA7895" w:rsidRDefault="00DA7895" w:rsidP="00DA7895">
      <w:pPr>
        <w:pStyle w:val="ListParagraph"/>
        <w:numPr>
          <w:ilvl w:val="1"/>
          <w:numId w:val="6"/>
        </w:numPr>
        <w:autoSpaceDE w:val="0"/>
        <w:autoSpaceDN w:val="0"/>
        <w:adjustRightInd w:val="0"/>
        <w:spacing w:after="0" w:line="240" w:lineRule="auto"/>
        <w:rPr>
          <w:b/>
        </w:rPr>
      </w:pPr>
      <w:r>
        <w:rPr>
          <w:b/>
        </w:rPr>
        <w:t xml:space="preserve">Event </w:t>
      </w:r>
      <w:r w:rsidR="00B3540A">
        <w:rPr>
          <w:b/>
        </w:rPr>
        <w:t>officials</w:t>
      </w:r>
      <w:r>
        <w:rPr>
          <w:b/>
        </w:rPr>
        <w:t xml:space="preserve"> </w:t>
      </w:r>
      <w:r w:rsidR="00B3540A">
        <w:rPr>
          <w:b/>
        </w:rPr>
        <w:t>must</w:t>
      </w:r>
      <w:r>
        <w:rPr>
          <w:b/>
        </w:rPr>
        <w:t xml:space="preserve"> refer to </w:t>
      </w:r>
      <w:r w:rsidR="00B3540A">
        <w:rPr>
          <w:b/>
        </w:rPr>
        <w:t>British</w:t>
      </w:r>
      <w:r>
        <w:rPr>
          <w:b/>
        </w:rPr>
        <w:t xml:space="preserve"> Orienteering Rules of Orienteering and Appendix E: event safety for detailed information on the required and recommended safety and risk management procedures.</w:t>
      </w:r>
    </w:p>
    <w:p w14:paraId="447EF2F5" w14:textId="77777777" w:rsidR="00DA7895" w:rsidRDefault="00DA7895" w:rsidP="00DA7895">
      <w:pPr>
        <w:pStyle w:val="Heading1"/>
      </w:pPr>
      <w:r>
        <w:t>Trophies and prize Giving</w:t>
      </w:r>
    </w:p>
    <w:p w14:paraId="447EF2F6" w14:textId="77777777" w:rsidR="00DA7895" w:rsidRDefault="00DA7895" w:rsidP="00DA7895">
      <w:pPr>
        <w:pStyle w:val="ListParagraph"/>
        <w:numPr>
          <w:ilvl w:val="1"/>
          <w:numId w:val="6"/>
        </w:numPr>
        <w:autoSpaceDE w:val="0"/>
        <w:autoSpaceDN w:val="0"/>
        <w:adjustRightInd w:val="0"/>
        <w:spacing w:after="0" w:line="240" w:lineRule="auto"/>
        <w:rPr>
          <w:b/>
        </w:rPr>
      </w:pPr>
      <w:r>
        <w:rPr>
          <w:b/>
        </w:rPr>
        <w:t>WOA will provide the perpetual trophies</w:t>
      </w:r>
    </w:p>
    <w:p w14:paraId="447EF2F7" w14:textId="77777777" w:rsidR="00DA7895" w:rsidRDefault="00DA7895" w:rsidP="00DA7895">
      <w:pPr>
        <w:pStyle w:val="ListParagraph"/>
        <w:numPr>
          <w:ilvl w:val="1"/>
          <w:numId w:val="6"/>
        </w:numPr>
        <w:autoSpaceDE w:val="0"/>
        <w:autoSpaceDN w:val="0"/>
        <w:adjustRightInd w:val="0"/>
        <w:spacing w:after="0" w:line="240" w:lineRule="auto"/>
        <w:rPr>
          <w:b/>
        </w:rPr>
      </w:pPr>
      <w:r>
        <w:t xml:space="preserve">The trophies will be presented to the eligible winner as soon as possible after the winners of all age classes have been identified. </w:t>
      </w:r>
      <w:r w:rsidRPr="00DA7895">
        <w:rPr>
          <w:b/>
        </w:rPr>
        <w:t>The winner of each trophy must ensure that the organiser has their full contact details prior to leaving the event. If the winner cannot stay for the prize giving, the name and contact details of whoever collects the trophy must also be recorded</w:t>
      </w:r>
    </w:p>
    <w:p w14:paraId="447EF2F8" w14:textId="77777777" w:rsidR="00DA7895" w:rsidRDefault="00DA7895" w:rsidP="00DA7895">
      <w:pPr>
        <w:pStyle w:val="ListParagraph"/>
        <w:numPr>
          <w:ilvl w:val="1"/>
          <w:numId w:val="6"/>
        </w:numPr>
        <w:autoSpaceDE w:val="0"/>
        <w:autoSpaceDN w:val="0"/>
        <w:adjustRightInd w:val="0"/>
        <w:spacing w:after="0" w:line="240" w:lineRule="auto"/>
        <w:rPr>
          <w:b/>
        </w:rPr>
      </w:pPr>
      <w:r>
        <w:rPr>
          <w:b/>
        </w:rPr>
        <w:t xml:space="preserve">The </w:t>
      </w:r>
      <w:r w:rsidR="00B3540A">
        <w:rPr>
          <w:b/>
        </w:rPr>
        <w:t>organising</w:t>
      </w:r>
      <w:r>
        <w:rPr>
          <w:b/>
        </w:rPr>
        <w:t xml:space="preserve"> club is responsible for the presentation of the trophies and mementoes in a suitable area. Prior to the presentation commencing, all trophies are to be displayed on a table(s) draped with a Welsh flag. The organising club</w:t>
      </w:r>
      <w:r w:rsidR="009F6623">
        <w:rPr>
          <w:b/>
        </w:rPr>
        <w:t xml:space="preserve"> shall provide one person to announce the 3</w:t>
      </w:r>
      <w:r w:rsidR="009F6623" w:rsidRPr="009F6623">
        <w:rPr>
          <w:b/>
          <w:vertAlign w:val="superscript"/>
        </w:rPr>
        <w:t>rd</w:t>
      </w:r>
      <w:r w:rsidR="009F6623">
        <w:rPr>
          <w:b/>
        </w:rPr>
        <w:t>, 2</w:t>
      </w:r>
      <w:r w:rsidR="009F6623" w:rsidRPr="009F6623">
        <w:rPr>
          <w:b/>
          <w:vertAlign w:val="superscript"/>
        </w:rPr>
        <w:t>nd</w:t>
      </w:r>
      <w:r w:rsidR="009F6623">
        <w:rPr>
          <w:b/>
        </w:rPr>
        <w:t xml:space="preserve"> and 1</w:t>
      </w:r>
      <w:r w:rsidR="009F6623" w:rsidRPr="009F6623">
        <w:rPr>
          <w:b/>
          <w:vertAlign w:val="superscript"/>
        </w:rPr>
        <w:t>st</w:t>
      </w:r>
      <w:r w:rsidR="009F6623">
        <w:rPr>
          <w:b/>
        </w:rPr>
        <w:t xml:space="preserve"> places for each age class in that order. The mementoes and trophy awards will be presented by the WOA chairman or a suitable deputy.</w:t>
      </w:r>
    </w:p>
    <w:p w14:paraId="447EF2F9" w14:textId="77777777" w:rsidR="009F6623" w:rsidRPr="009F6623" w:rsidRDefault="009F6623" w:rsidP="00DA7895">
      <w:pPr>
        <w:pStyle w:val="ListParagraph"/>
        <w:numPr>
          <w:ilvl w:val="1"/>
          <w:numId w:val="6"/>
        </w:numPr>
        <w:autoSpaceDE w:val="0"/>
        <w:autoSpaceDN w:val="0"/>
        <w:adjustRightInd w:val="0"/>
        <w:spacing w:after="0" w:line="240" w:lineRule="auto"/>
        <w:rPr>
          <w:b/>
        </w:rPr>
      </w:pPr>
      <w:r>
        <w:rPr>
          <w:b/>
        </w:rPr>
        <w:t xml:space="preserve">The mementoes must be engraved with the words Welsh Championships and the year of the competition. </w:t>
      </w:r>
      <w:r>
        <w:t>If medals are presented they will be gold</w:t>
      </w:r>
      <w:r w:rsidRPr="009F6623">
        <w:t xml:space="preserve"> </w:t>
      </w:r>
      <w:r>
        <w:t>colour for 1</w:t>
      </w:r>
      <w:r w:rsidRPr="009F6623">
        <w:rPr>
          <w:vertAlign w:val="superscript"/>
        </w:rPr>
        <w:t>st</w:t>
      </w:r>
      <w:r>
        <w:t>, silver</w:t>
      </w:r>
      <w:r w:rsidRPr="009F6623">
        <w:t xml:space="preserve"> </w:t>
      </w:r>
      <w:r>
        <w:t>colour for 2</w:t>
      </w:r>
      <w:r w:rsidRPr="009F6623">
        <w:rPr>
          <w:vertAlign w:val="superscript"/>
        </w:rPr>
        <w:t>nd</w:t>
      </w:r>
      <w:r>
        <w:t xml:space="preserve"> and bronze colour for 3</w:t>
      </w:r>
      <w:r w:rsidRPr="009F6623">
        <w:rPr>
          <w:vertAlign w:val="superscript"/>
        </w:rPr>
        <w:t>rd</w:t>
      </w:r>
      <w:r>
        <w:t>. They may also be engraved with the relevant competition class.</w:t>
      </w:r>
    </w:p>
    <w:p w14:paraId="447EF2FA" w14:textId="77777777" w:rsidR="009F6623" w:rsidRPr="009F6623" w:rsidRDefault="009F6623" w:rsidP="00DA7895">
      <w:pPr>
        <w:pStyle w:val="ListParagraph"/>
        <w:numPr>
          <w:ilvl w:val="1"/>
          <w:numId w:val="6"/>
        </w:numPr>
        <w:autoSpaceDE w:val="0"/>
        <w:autoSpaceDN w:val="0"/>
        <w:adjustRightInd w:val="0"/>
        <w:spacing w:after="0" w:line="240" w:lineRule="auto"/>
        <w:rPr>
          <w:b/>
        </w:rPr>
      </w:pPr>
      <w:r>
        <w:rPr>
          <w:b/>
        </w:rPr>
        <w:t>Class winners are responsible for having the trophy engraved with the winner’s name and year</w:t>
      </w:r>
      <w:r w:rsidRPr="009F6623">
        <w:rPr>
          <w:b/>
        </w:rPr>
        <w:t xml:space="preserve">. The cost of engraving is permitted to be reclaimed from the WOA treasurer who can be contacted at </w:t>
      </w:r>
      <w:hyperlink r:id="rId11" w:history="1">
        <w:r w:rsidRPr="009F6623">
          <w:rPr>
            <w:rStyle w:val="Hyperlink"/>
            <w:b/>
          </w:rPr>
          <w:t>treasurer@woa.org.uk</w:t>
        </w:r>
      </w:hyperlink>
      <w:r w:rsidRPr="009F6623">
        <w:rPr>
          <w:b/>
        </w:rPr>
        <w:t xml:space="preserve"> provided an official receipt </w:t>
      </w:r>
      <w:r w:rsidR="00B3540A" w:rsidRPr="009F6623">
        <w:rPr>
          <w:b/>
        </w:rPr>
        <w:t>is</w:t>
      </w:r>
      <w:r w:rsidRPr="009F6623">
        <w:rPr>
          <w:b/>
        </w:rPr>
        <w:t xml:space="preserve"> submitted. Winners of perpetual trophies are responsible for retuning the trophy in time for the following year’s championship. Mementoes are not required to be returned.</w:t>
      </w:r>
    </w:p>
    <w:sectPr w:rsidR="009F6623" w:rsidRPr="009F6623" w:rsidSect="0020365B">
      <w:headerReference w:type="default" r:id="rId12"/>
      <w:footerReference w:type="defaul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EF2FF" w14:textId="77777777" w:rsidR="000910A5" w:rsidRDefault="000910A5" w:rsidP="0020365B">
      <w:pPr>
        <w:spacing w:after="0" w:line="240" w:lineRule="auto"/>
      </w:pPr>
      <w:r>
        <w:separator/>
      </w:r>
    </w:p>
  </w:endnote>
  <w:endnote w:type="continuationSeparator" w:id="0">
    <w:p w14:paraId="447EF300" w14:textId="77777777" w:rsidR="000910A5" w:rsidRDefault="000910A5" w:rsidP="00203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EF305" w14:textId="77777777" w:rsidR="0020365B" w:rsidRDefault="0020365B" w:rsidP="002060A2">
    <w:pPr>
      <w:pStyle w:val="Footer"/>
      <w:jc w:val="center"/>
    </w:pPr>
    <w:r>
      <w:t xml:space="preserve">Page </w:t>
    </w:r>
    <w:r w:rsidR="00544033">
      <w:fldChar w:fldCharType="begin"/>
    </w:r>
    <w:r w:rsidR="00544033">
      <w:instrText xml:space="preserve"> PAGE  \* Arabic  \* MERGEFORMAT </w:instrText>
    </w:r>
    <w:r w:rsidR="00544033">
      <w:fldChar w:fldCharType="separate"/>
    </w:r>
    <w:r w:rsidR="00544033">
      <w:rPr>
        <w:noProof/>
      </w:rPr>
      <w:t>4</w:t>
    </w:r>
    <w:r w:rsidR="00544033">
      <w:rPr>
        <w:noProof/>
      </w:rPr>
      <w:fldChar w:fldCharType="end"/>
    </w:r>
  </w:p>
  <w:p w14:paraId="447EF306" w14:textId="77777777" w:rsidR="0020365B" w:rsidRDefault="002036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EF307" w14:textId="77777777" w:rsidR="0020365B" w:rsidRDefault="0020365B" w:rsidP="00FB7580">
    <w:pPr>
      <w:pStyle w:val="Footer"/>
      <w:jc w:val="center"/>
    </w:pPr>
    <w:r>
      <w:t xml:space="preserve">Page </w:t>
    </w:r>
    <w:r w:rsidR="00544033">
      <w:fldChar w:fldCharType="begin"/>
    </w:r>
    <w:r w:rsidR="00544033">
      <w:instrText xml:space="preserve"> PAGE  \* Arabic  \* MERGEFORMAT </w:instrText>
    </w:r>
    <w:r w:rsidR="00544033">
      <w:fldChar w:fldCharType="separate"/>
    </w:r>
    <w:r w:rsidR="00544033">
      <w:rPr>
        <w:noProof/>
      </w:rPr>
      <w:t>1</w:t>
    </w:r>
    <w:r w:rsidR="00544033">
      <w:rPr>
        <w:noProof/>
      </w:rPr>
      <w:fldChar w:fldCharType="end"/>
    </w:r>
  </w:p>
  <w:p w14:paraId="447EF308" w14:textId="77777777" w:rsidR="0020365B" w:rsidRDefault="002036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EF2FD" w14:textId="77777777" w:rsidR="000910A5" w:rsidRDefault="000910A5" w:rsidP="0020365B">
      <w:pPr>
        <w:spacing w:after="0" w:line="240" w:lineRule="auto"/>
      </w:pPr>
      <w:r>
        <w:separator/>
      </w:r>
    </w:p>
  </w:footnote>
  <w:footnote w:type="continuationSeparator" w:id="0">
    <w:p w14:paraId="447EF2FE" w14:textId="77777777" w:rsidR="000910A5" w:rsidRDefault="000910A5" w:rsidP="002036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2060A2" w14:paraId="447EF303" w14:textId="77777777">
      <w:trPr>
        <w:trHeight w:val="288"/>
      </w:trPr>
      <w:sdt>
        <w:sdtPr>
          <w:rPr>
            <w:rFonts w:ascii="Arial" w:eastAsiaTheme="majorEastAsia" w:hAnsi="Arial" w:cs="Arial"/>
            <w:sz w:val="20"/>
            <w:szCs w:val="20"/>
          </w:rPr>
          <w:alias w:val="Title"/>
          <w:id w:val="77761602"/>
          <w:placeholder>
            <w:docPart w:val="090221765F6B46158AB20184A05029CE"/>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14:paraId="447EF301" w14:textId="77777777" w:rsidR="002060A2" w:rsidRDefault="002060A2" w:rsidP="002060A2">
              <w:pPr>
                <w:pStyle w:val="Header"/>
                <w:jc w:val="right"/>
                <w:rPr>
                  <w:rFonts w:asciiTheme="majorHAnsi" w:eastAsiaTheme="majorEastAsia" w:hAnsiTheme="majorHAnsi" w:cstheme="majorBidi"/>
                  <w:sz w:val="36"/>
                  <w:szCs w:val="36"/>
                </w:rPr>
              </w:pPr>
              <w:r w:rsidRPr="002060A2">
                <w:rPr>
                  <w:rFonts w:ascii="Arial" w:eastAsiaTheme="majorEastAsia" w:hAnsi="Arial" w:cs="Arial"/>
                  <w:sz w:val="20"/>
                  <w:szCs w:val="20"/>
                </w:rPr>
                <w:t>WOA Competitions Rules and Guidelines: Long Distance Championships</w:t>
              </w:r>
            </w:p>
          </w:tc>
        </w:sdtContent>
      </w:sdt>
      <w:sdt>
        <w:sdtPr>
          <w:rPr>
            <w:rFonts w:ascii="Arial" w:eastAsiaTheme="majorEastAsia" w:hAnsi="Arial" w:cs="Arial"/>
            <w:b/>
            <w:bCs/>
            <w:color w:val="4F81BD" w:themeColor="accent1"/>
            <w:sz w:val="20"/>
            <w:szCs w:val="20"/>
          </w:rPr>
          <w:alias w:val="Year"/>
          <w:id w:val="77761609"/>
          <w:placeholder>
            <w:docPart w:val="EB349FE9E517420ABE75A0EE14CA7339"/>
          </w:placeholder>
          <w:dataBinding w:prefixMappings="xmlns:ns0='http://schemas.microsoft.com/office/2006/coverPageProps'" w:xpath="/ns0:CoverPageProperties[1]/ns0:PublishDate[1]" w:storeItemID="{55AF091B-3C7A-41E3-B477-F2FDAA23CFDA}"/>
          <w:date w:fullDate="2026-01-19T00:00:00Z">
            <w:dateFormat w:val="yyyy"/>
            <w:lid w:val="en-US"/>
            <w:storeMappedDataAs w:val="dateTime"/>
            <w:calendar w:val="gregorian"/>
          </w:date>
        </w:sdtPr>
        <w:sdtEndPr/>
        <w:sdtContent>
          <w:tc>
            <w:tcPr>
              <w:tcW w:w="1105" w:type="dxa"/>
            </w:tcPr>
            <w:p w14:paraId="447EF302" w14:textId="3F99366B" w:rsidR="002060A2" w:rsidRDefault="006E241C" w:rsidP="002060A2">
              <w:pPr>
                <w:pStyle w:val="Header"/>
                <w:rPr>
                  <w:rFonts w:asciiTheme="majorHAnsi" w:eastAsiaTheme="majorEastAsia" w:hAnsiTheme="majorHAnsi" w:cstheme="majorBidi"/>
                  <w:b/>
                  <w:bCs/>
                  <w:color w:val="4F81BD" w:themeColor="accent1"/>
                  <w:sz w:val="36"/>
                  <w:szCs w:val="36"/>
                </w:rPr>
              </w:pPr>
              <w:r>
                <w:rPr>
                  <w:rFonts w:ascii="Arial" w:eastAsiaTheme="majorEastAsia" w:hAnsi="Arial" w:cs="Arial"/>
                  <w:b/>
                  <w:bCs/>
                  <w:color w:val="4F81BD" w:themeColor="accent1"/>
                  <w:sz w:val="20"/>
                  <w:szCs w:val="20"/>
                  <w:lang w:val="en-US"/>
                </w:rPr>
                <w:t>2026</w:t>
              </w:r>
            </w:p>
          </w:tc>
        </w:sdtContent>
      </w:sdt>
    </w:tr>
  </w:tbl>
  <w:p w14:paraId="447EF304" w14:textId="77777777" w:rsidR="0020365B" w:rsidRDefault="002036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F3262"/>
    <w:multiLevelType w:val="multilevel"/>
    <w:tmpl w:val="17509F0C"/>
    <w:lvl w:ilvl="0">
      <w:start w:val="1"/>
      <w:numFmt w:val="decimal"/>
      <w:lvlText w:val="%1."/>
      <w:lvlJc w:val="left"/>
      <w:pPr>
        <w:ind w:left="360" w:hanging="360"/>
      </w:pPr>
      <w:rPr>
        <w:rFonts w:hint="default"/>
      </w:rPr>
    </w:lvl>
    <w:lvl w:ilvl="1">
      <w:start w:val="1"/>
      <w:numFmt w:val="decimal"/>
      <w:pStyle w:val="Heading2"/>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E3801C8"/>
    <w:multiLevelType w:val="hybridMultilevel"/>
    <w:tmpl w:val="3C0299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771430"/>
    <w:multiLevelType w:val="multilevel"/>
    <w:tmpl w:val="E87ED2CC"/>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5A6B1494"/>
    <w:multiLevelType w:val="multilevel"/>
    <w:tmpl w:val="BDBC6B40"/>
    <w:lvl w:ilvl="0">
      <w:start w:val="1"/>
      <w:numFmt w:val="decimal"/>
      <w:lvlText w:val="%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647775F"/>
    <w:multiLevelType w:val="hybridMultilevel"/>
    <w:tmpl w:val="43683D72"/>
    <w:lvl w:ilvl="0" w:tplc="949E0104">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7A3C304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940991816">
    <w:abstractNumId w:val="3"/>
  </w:num>
  <w:num w:numId="2" w16cid:durableId="696001780">
    <w:abstractNumId w:val="1"/>
  </w:num>
  <w:num w:numId="3" w16cid:durableId="2020545250">
    <w:abstractNumId w:val="5"/>
  </w:num>
  <w:num w:numId="4" w16cid:durableId="862280425">
    <w:abstractNumId w:val="0"/>
  </w:num>
  <w:num w:numId="5" w16cid:durableId="1419784913">
    <w:abstractNumId w:val="0"/>
  </w:num>
  <w:num w:numId="6" w16cid:durableId="203373894">
    <w:abstractNumId w:val="2"/>
  </w:num>
  <w:num w:numId="7" w16cid:durableId="6186054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637F0"/>
    <w:rsid w:val="000672B7"/>
    <w:rsid w:val="000910A5"/>
    <w:rsid w:val="000A21BE"/>
    <w:rsid w:val="000E0BC7"/>
    <w:rsid w:val="00106CBF"/>
    <w:rsid w:val="001606C9"/>
    <w:rsid w:val="001B02F9"/>
    <w:rsid w:val="0020365B"/>
    <w:rsid w:val="002060A2"/>
    <w:rsid w:val="00231F66"/>
    <w:rsid w:val="00274641"/>
    <w:rsid w:val="002C4DC9"/>
    <w:rsid w:val="00316435"/>
    <w:rsid w:val="00381DCC"/>
    <w:rsid w:val="003D7480"/>
    <w:rsid w:val="004332C6"/>
    <w:rsid w:val="00475F1F"/>
    <w:rsid w:val="004960F1"/>
    <w:rsid w:val="004A4253"/>
    <w:rsid w:val="004B419E"/>
    <w:rsid w:val="004E7B41"/>
    <w:rsid w:val="00541FBF"/>
    <w:rsid w:val="00544033"/>
    <w:rsid w:val="0059393C"/>
    <w:rsid w:val="005B41A4"/>
    <w:rsid w:val="005D0275"/>
    <w:rsid w:val="005F530E"/>
    <w:rsid w:val="005F7592"/>
    <w:rsid w:val="00631251"/>
    <w:rsid w:val="00655176"/>
    <w:rsid w:val="006D3C11"/>
    <w:rsid w:val="006E241C"/>
    <w:rsid w:val="006E455B"/>
    <w:rsid w:val="006F1966"/>
    <w:rsid w:val="00713D0B"/>
    <w:rsid w:val="00715168"/>
    <w:rsid w:val="007B612A"/>
    <w:rsid w:val="007F150D"/>
    <w:rsid w:val="0080092E"/>
    <w:rsid w:val="00835B3B"/>
    <w:rsid w:val="00865EBC"/>
    <w:rsid w:val="00873193"/>
    <w:rsid w:val="00877902"/>
    <w:rsid w:val="008F65FE"/>
    <w:rsid w:val="00983CDE"/>
    <w:rsid w:val="009A2C0C"/>
    <w:rsid w:val="009B6B1C"/>
    <w:rsid w:val="009F6623"/>
    <w:rsid w:val="00A2526A"/>
    <w:rsid w:val="00A459CD"/>
    <w:rsid w:val="00A637F0"/>
    <w:rsid w:val="00A659FB"/>
    <w:rsid w:val="00AD7BED"/>
    <w:rsid w:val="00B3540A"/>
    <w:rsid w:val="00B561D2"/>
    <w:rsid w:val="00B958F8"/>
    <w:rsid w:val="00BA72F4"/>
    <w:rsid w:val="00BE26FD"/>
    <w:rsid w:val="00C440F1"/>
    <w:rsid w:val="00C9344B"/>
    <w:rsid w:val="00CC1F5A"/>
    <w:rsid w:val="00CD094A"/>
    <w:rsid w:val="00D36843"/>
    <w:rsid w:val="00D518CC"/>
    <w:rsid w:val="00D65F07"/>
    <w:rsid w:val="00D909EF"/>
    <w:rsid w:val="00DA7895"/>
    <w:rsid w:val="00DD200A"/>
    <w:rsid w:val="00DD7C6D"/>
    <w:rsid w:val="00DF091D"/>
    <w:rsid w:val="00E11F16"/>
    <w:rsid w:val="00E31CF6"/>
    <w:rsid w:val="00F97C07"/>
    <w:rsid w:val="00FB7408"/>
    <w:rsid w:val="00FB7580"/>
    <w:rsid w:val="00FD10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EF257"/>
  <w15:docId w15:val="{2104C8AF-1F82-4FA8-A8B2-55F835EFD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2B7"/>
  </w:style>
  <w:style w:type="paragraph" w:styleId="Heading1">
    <w:name w:val="heading 1"/>
    <w:basedOn w:val="ListParagraph"/>
    <w:next w:val="Normal"/>
    <w:link w:val="Heading1Char"/>
    <w:uiPriority w:val="9"/>
    <w:qFormat/>
    <w:rsid w:val="00983CDE"/>
    <w:pPr>
      <w:numPr>
        <w:numId w:val="6"/>
      </w:numPr>
      <w:autoSpaceDE w:val="0"/>
      <w:autoSpaceDN w:val="0"/>
      <w:adjustRightInd w:val="0"/>
      <w:spacing w:before="120" w:after="0" w:line="240" w:lineRule="auto"/>
      <w:ind w:left="431" w:hanging="431"/>
      <w:outlineLvl w:val="0"/>
    </w:pPr>
    <w:rPr>
      <w:rFonts w:ascii="Calibri" w:hAnsi="Calibri" w:cs="Calibri"/>
      <w:b/>
      <w:bCs/>
      <w:sz w:val="28"/>
      <w:szCs w:val="28"/>
    </w:rPr>
  </w:style>
  <w:style w:type="paragraph" w:styleId="Heading2">
    <w:name w:val="heading 2"/>
    <w:basedOn w:val="ListParagraph"/>
    <w:next w:val="Normal"/>
    <w:link w:val="Heading2Char"/>
    <w:uiPriority w:val="9"/>
    <w:unhideWhenUsed/>
    <w:qFormat/>
    <w:rsid w:val="00CC1F5A"/>
    <w:pPr>
      <w:numPr>
        <w:ilvl w:val="1"/>
        <w:numId w:val="5"/>
      </w:numPr>
      <w:outlineLvl w:val="1"/>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67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672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72B7"/>
    <w:rPr>
      <w:rFonts w:ascii="Tahoma" w:hAnsi="Tahoma" w:cs="Tahoma"/>
      <w:sz w:val="16"/>
      <w:szCs w:val="16"/>
    </w:rPr>
  </w:style>
  <w:style w:type="paragraph" w:customStyle="1" w:styleId="Subhead2">
    <w:name w:val="Subhead 2"/>
    <w:rsid w:val="000672B7"/>
    <w:pPr>
      <w:autoSpaceDE w:val="0"/>
      <w:autoSpaceDN w:val="0"/>
      <w:adjustRightInd w:val="0"/>
      <w:spacing w:after="0" w:line="240" w:lineRule="auto"/>
      <w:jc w:val="center"/>
    </w:pPr>
    <w:rPr>
      <w:rFonts w:ascii="Rockwell" w:eastAsia="Times New Roman" w:hAnsi="Rockwell" w:cs="Times New Roman"/>
      <w:b/>
      <w:bCs/>
      <w:color w:val="000000"/>
      <w:sz w:val="28"/>
      <w:szCs w:val="28"/>
      <w:lang w:val="en-US"/>
    </w:rPr>
  </w:style>
  <w:style w:type="paragraph" w:customStyle="1" w:styleId="Default">
    <w:name w:val="Default"/>
    <w:rsid w:val="00E11F16"/>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983CDE"/>
    <w:rPr>
      <w:rFonts w:ascii="Calibri" w:hAnsi="Calibri" w:cs="Calibri"/>
      <w:b/>
      <w:bCs/>
      <w:sz w:val="28"/>
      <w:szCs w:val="28"/>
    </w:rPr>
  </w:style>
  <w:style w:type="paragraph" w:styleId="ListParagraph">
    <w:name w:val="List Paragraph"/>
    <w:basedOn w:val="Normal"/>
    <w:uiPriority w:val="34"/>
    <w:qFormat/>
    <w:rsid w:val="005B41A4"/>
    <w:pPr>
      <w:ind w:left="720"/>
      <w:contextualSpacing/>
    </w:pPr>
  </w:style>
  <w:style w:type="character" w:customStyle="1" w:styleId="Heading2Char">
    <w:name w:val="Heading 2 Char"/>
    <w:basedOn w:val="DefaultParagraphFont"/>
    <w:link w:val="Heading2"/>
    <w:uiPriority w:val="9"/>
    <w:rsid w:val="00CC1F5A"/>
    <w:rPr>
      <w:b/>
    </w:rPr>
  </w:style>
  <w:style w:type="character" w:styleId="CommentReference">
    <w:name w:val="annotation reference"/>
    <w:basedOn w:val="DefaultParagraphFont"/>
    <w:uiPriority w:val="99"/>
    <w:semiHidden/>
    <w:unhideWhenUsed/>
    <w:rsid w:val="00C440F1"/>
    <w:rPr>
      <w:sz w:val="16"/>
      <w:szCs w:val="16"/>
    </w:rPr>
  </w:style>
  <w:style w:type="paragraph" w:styleId="CommentText">
    <w:name w:val="annotation text"/>
    <w:basedOn w:val="Normal"/>
    <w:link w:val="CommentTextChar"/>
    <w:uiPriority w:val="99"/>
    <w:semiHidden/>
    <w:unhideWhenUsed/>
    <w:rsid w:val="00C440F1"/>
    <w:pPr>
      <w:spacing w:line="240" w:lineRule="auto"/>
    </w:pPr>
    <w:rPr>
      <w:sz w:val="20"/>
      <w:szCs w:val="20"/>
    </w:rPr>
  </w:style>
  <w:style w:type="character" w:customStyle="1" w:styleId="CommentTextChar">
    <w:name w:val="Comment Text Char"/>
    <w:basedOn w:val="DefaultParagraphFont"/>
    <w:link w:val="CommentText"/>
    <w:uiPriority w:val="99"/>
    <w:semiHidden/>
    <w:rsid w:val="00C440F1"/>
    <w:rPr>
      <w:sz w:val="20"/>
      <w:szCs w:val="20"/>
    </w:rPr>
  </w:style>
  <w:style w:type="paragraph" w:styleId="CommentSubject">
    <w:name w:val="annotation subject"/>
    <w:basedOn w:val="CommentText"/>
    <w:next w:val="CommentText"/>
    <w:link w:val="CommentSubjectChar"/>
    <w:uiPriority w:val="99"/>
    <w:semiHidden/>
    <w:unhideWhenUsed/>
    <w:rsid w:val="00C440F1"/>
    <w:rPr>
      <w:b/>
      <w:bCs/>
    </w:rPr>
  </w:style>
  <w:style w:type="character" w:customStyle="1" w:styleId="CommentSubjectChar">
    <w:name w:val="Comment Subject Char"/>
    <w:basedOn w:val="CommentTextChar"/>
    <w:link w:val="CommentSubject"/>
    <w:uiPriority w:val="99"/>
    <w:semiHidden/>
    <w:rsid w:val="00C440F1"/>
    <w:rPr>
      <w:b/>
      <w:bCs/>
      <w:sz w:val="20"/>
      <w:szCs w:val="20"/>
    </w:rPr>
  </w:style>
  <w:style w:type="character" w:styleId="Hyperlink">
    <w:name w:val="Hyperlink"/>
    <w:basedOn w:val="DefaultParagraphFont"/>
    <w:uiPriority w:val="99"/>
    <w:unhideWhenUsed/>
    <w:rsid w:val="009F6623"/>
    <w:rPr>
      <w:color w:val="0000FF" w:themeColor="hyperlink"/>
      <w:u w:val="single"/>
    </w:rPr>
  </w:style>
  <w:style w:type="paragraph" w:styleId="Header">
    <w:name w:val="header"/>
    <w:basedOn w:val="Normal"/>
    <w:link w:val="HeaderChar"/>
    <w:uiPriority w:val="99"/>
    <w:unhideWhenUsed/>
    <w:rsid w:val="002036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365B"/>
  </w:style>
  <w:style w:type="paragraph" w:styleId="Footer">
    <w:name w:val="footer"/>
    <w:basedOn w:val="Normal"/>
    <w:link w:val="FooterChar"/>
    <w:uiPriority w:val="99"/>
    <w:unhideWhenUsed/>
    <w:rsid w:val="002036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365B"/>
  </w:style>
  <w:style w:type="character" w:styleId="FollowedHyperlink">
    <w:name w:val="FollowedHyperlink"/>
    <w:basedOn w:val="DefaultParagraphFont"/>
    <w:uiPriority w:val="99"/>
    <w:semiHidden/>
    <w:unhideWhenUsed/>
    <w:rsid w:val="002060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easurer@woa.org.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ritishorienteering.org.uk/doc/policies-and-guidance/trans-policy" TargetMode="External"/><Relationship Id="rId4" Type="http://schemas.openxmlformats.org/officeDocument/2006/relationships/settings" Target="settings.xml"/><Relationship Id="rId9" Type="http://schemas.openxmlformats.org/officeDocument/2006/relationships/hyperlink" Target="https://woa.org.uk/more/hall-of-fame"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90221765F6B46158AB20184A05029CE"/>
        <w:category>
          <w:name w:val="General"/>
          <w:gallery w:val="placeholder"/>
        </w:category>
        <w:types>
          <w:type w:val="bbPlcHdr"/>
        </w:types>
        <w:behaviors>
          <w:behavior w:val="content"/>
        </w:behaviors>
        <w:guid w:val="{02901CA0-9734-4342-A3F2-C4BFE751CE7A}"/>
      </w:docPartPr>
      <w:docPartBody>
        <w:p w:rsidR="00410AB1" w:rsidRDefault="00EB2F12" w:rsidP="00EB2F12">
          <w:pPr>
            <w:pStyle w:val="090221765F6B46158AB20184A05029CE"/>
          </w:pPr>
          <w:r>
            <w:rPr>
              <w:rFonts w:asciiTheme="majorHAnsi" w:eastAsiaTheme="majorEastAsia" w:hAnsiTheme="majorHAnsi" w:cstheme="majorBidi"/>
              <w:sz w:val="36"/>
              <w:szCs w:val="36"/>
            </w:rPr>
            <w:t>[Type the document title]</w:t>
          </w:r>
        </w:p>
      </w:docPartBody>
    </w:docPart>
    <w:docPart>
      <w:docPartPr>
        <w:name w:val="EB349FE9E517420ABE75A0EE14CA7339"/>
        <w:category>
          <w:name w:val="General"/>
          <w:gallery w:val="placeholder"/>
        </w:category>
        <w:types>
          <w:type w:val="bbPlcHdr"/>
        </w:types>
        <w:behaviors>
          <w:behavior w:val="content"/>
        </w:behaviors>
        <w:guid w:val="{CA3F4FD2-81FC-4C27-861A-89B6F620F5C9}"/>
      </w:docPartPr>
      <w:docPartBody>
        <w:p w:rsidR="00410AB1" w:rsidRDefault="00EB2F12" w:rsidP="00EB2F12">
          <w:pPr>
            <w:pStyle w:val="EB349FE9E517420ABE75A0EE14CA7339"/>
          </w:pPr>
          <w:r>
            <w:rPr>
              <w:rFonts w:asciiTheme="majorHAnsi" w:eastAsiaTheme="majorEastAsia" w:hAnsiTheme="majorHAnsi" w:cstheme="majorBidi"/>
              <w:b/>
              <w:bCs/>
              <w:color w:val="156082"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B2F12"/>
    <w:rsid w:val="00103193"/>
    <w:rsid w:val="00410AB1"/>
    <w:rsid w:val="00873193"/>
    <w:rsid w:val="00EB2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A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90221765F6B46158AB20184A05029CE">
    <w:name w:val="090221765F6B46158AB20184A05029CE"/>
    <w:rsid w:val="00EB2F12"/>
  </w:style>
  <w:style w:type="paragraph" w:customStyle="1" w:styleId="EB349FE9E517420ABE75A0EE14CA7339">
    <w:name w:val="EB349FE9E517420ABE75A0EE14CA7339"/>
    <w:rsid w:val="00EB2F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2026-01-19T00:00:00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1881</Words>
  <Characters>10989</Characters>
  <Application>Microsoft Office Word</Application>
  <DocSecurity>0</DocSecurity>
  <Lines>189</Lines>
  <Paragraphs>122</Paragraphs>
  <ScaleCrop>false</ScaleCrop>
  <HeadingPairs>
    <vt:vector size="2" baseType="variant">
      <vt:variant>
        <vt:lpstr>Title</vt:lpstr>
      </vt:variant>
      <vt:variant>
        <vt:i4>1</vt:i4>
      </vt:variant>
    </vt:vector>
  </HeadingPairs>
  <TitlesOfParts>
    <vt:vector size="1" baseType="lpstr">
      <vt:lpstr>WOA Competitions Rules and Guidelines: Long Distance Championships</vt:lpstr>
    </vt:vector>
  </TitlesOfParts>
  <Company>HP</Company>
  <LinksUpToDate>false</LinksUpToDate>
  <CharactersWithSpaces>12748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WOA Competitions Rules and Guidelines: Long Distance Championships</dc:title>
  <dc:creator>Alice</dc:creator>
  <cp:lastModifiedBy>Mark Saunders</cp:lastModifiedBy>
  <cp:revision>3</cp:revision>
  <dcterms:created xsi:type="dcterms:W3CDTF">2026-01-19T21:48:00Z</dcterms:created>
  <dcterms:modified xsi:type="dcterms:W3CDTF">2026-01-19T21:48:00Z</dcterms:modified>
</cp:coreProperties>
</file>