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611D5" w:rsidRDefault="00000000">
      <w:pPr>
        <w:spacing w:after="0"/>
        <w:jc w:val="center"/>
        <w:rPr>
          <w:rFonts w:ascii="Times New Roman" w:hAnsi="Times New Roman"/>
          <w:sz w:val="24"/>
          <w:szCs w:val="24"/>
        </w:rPr>
      </w:pPr>
      <w:bookmarkStart w:id="0" w:name="_heading=h.gjdgxs" w:colFirst="0" w:colLast="0"/>
      <w:bookmarkEnd w:id="0"/>
      <w:r>
        <w:rPr>
          <w:i/>
          <w:color w:val="FF0000"/>
          <w:sz w:val="28"/>
          <w:szCs w:val="28"/>
        </w:rPr>
        <w:t>VIEW ONLY - MAKE A COPY TO EDIT</w:t>
      </w:r>
    </w:p>
    <w:p w:rsidR="00F611D5" w:rsidRDefault="00F611D5">
      <w:pPr>
        <w:spacing w:after="0"/>
        <w:jc w:val="left"/>
        <w:rPr>
          <w:rFonts w:ascii="Times New Roman" w:hAnsi="Times New Roman"/>
          <w:sz w:val="24"/>
          <w:szCs w:val="24"/>
        </w:rPr>
      </w:pPr>
    </w:p>
    <w:p w:rsidR="00F611D5" w:rsidRDefault="00F611D5">
      <w:pPr>
        <w:spacing w:after="0"/>
        <w:jc w:val="center"/>
        <w:rPr>
          <w:b/>
          <w:sz w:val="28"/>
          <w:szCs w:val="28"/>
        </w:rPr>
      </w:pPr>
    </w:p>
    <w:p w:rsidR="00F611D5" w:rsidRDefault="00F611D5">
      <w:pPr>
        <w:spacing w:after="0"/>
        <w:rPr>
          <w:b/>
          <w:sz w:val="28"/>
          <w:szCs w:val="28"/>
        </w:rPr>
      </w:pPr>
    </w:p>
    <w:p w:rsidR="00F611D5" w:rsidRDefault="00F611D5">
      <w:pPr>
        <w:spacing w:after="0"/>
        <w:jc w:val="center"/>
        <w:rPr>
          <w:b/>
          <w:sz w:val="28"/>
          <w:szCs w:val="28"/>
        </w:rPr>
      </w:pPr>
    </w:p>
    <w:p w:rsidR="00F611D5" w:rsidRDefault="00000000">
      <w:pPr>
        <w:spacing w:after="0"/>
        <w:jc w:val="center"/>
        <w:rPr>
          <w:b/>
          <w:sz w:val="28"/>
          <w:szCs w:val="28"/>
        </w:rPr>
      </w:pPr>
      <w:r>
        <w:rPr>
          <w:b/>
          <w:sz w:val="28"/>
          <w:szCs w:val="28"/>
        </w:rPr>
        <w:t>TEMPLATE STEWARD-OWNERSHIP COMMITMENT LETTER</w:t>
      </w:r>
    </w:p>
    <w:p w:rsidR="00F611D5" w:rsidRDefault="00F611D5">
      <w:pPr>
        <w:spacing w:after="0"/>
        <w:jc w:val="center"/>
        <w:rPr>
          <w:b/>
          <w:sz w:val="28"/>
          <w:szCs w:val="28"/>
        </w:rPr>
      </w:pPr>
    </w:p>
    <w:p w:rsidR="00F611D5" w:rsidRDefault="00000000">
      <w:pPr>
        <w:spacing w:after="0"/>
        <w:jc w:val="center"/>
        <w:rPr>
          <w:b/>
          <w:sz w:val="28"/>
          <w:szCs w:val="28"/>
        </w:rPr>
      </w:pPr>
      <w:r>
        <w:rPr>
          <w:b/>
          <w:sz w:val="28"/>
          <w:szCs w:val="28"/>
        </w:rPr>
        <w:t>April 2024</w:t>
      </w:r>
    </w:p>
    <w:p w:rsidR="00F611D5" w:rsidRDefault="00F611D5">
      <w:pPr>
        <w:spacing w:after="0"/>
        <w:jc w:val="center"/>
        <w:rPr>
          <w:b/>
          <w:sz w:val="28"/>
          <w:szCs w:val="28"/>
        </w:rPr>
      </w:pPr>
    </w:p>
    <w:p w:rsidR="00F611D5" w:rsidRDefault="00F611D5">
      <w:pPr>
        <w:spacing w:after="0"/>
        <w:rPr>
          <w:b/>
        </w:rPr>
      </w:pPr>
    </w:p>
    <w:p w:rsidR="00F611D5" w:rsidRDefault="00F611D5">
      <w:pPr>
        <w:spacing w:after="0"/>
        <w:rPr>
          <w:b/>
        </w:rPr>
      </w:pPr>
    </w:p>
    <w:p w:rsidR="00F611D5" w:rsidRDefault="00F611D5">
      <w:pPr>
        <w:spacing w:after="0"/>
        <w:jc w:val="center"/>
        <w:rPr>
          <w:b/>
        </w:rPr>
      </w:pPr>
    </w:p>
    <w:p w:rsidR="00F611D5" w:rsidRDefault="00000000">
      <w:pPr>
        <w:spacing w:after="0"/>
        <w:jc w:val="center"/>
        <w:rPr>
          <w:i/>
        </w:rPr>
      </w:pPr>
      <w:r>
        <w:rPr>
          <w:i/>
        </w:rPr>
        <w:t>This template document is developed by We Are Stewards in collaboration with Rutger Marres (Marres Legal) and Maurits Bos (</w:t>
      </w:r>
      <w:proofErr w:type="spellStart"/>
      <w:r>
        <w:rPr>
          <w:i/>
        </w:rPr>
        <w:t>Benvalor</w:t>
      </w:r>
      <w:proofErr w:type="spellEnd"/>
      <w:r>
        <w:rPr>
          <w:i/>
        </w:rPr>
        <w:t>)</w:t>
      </w:r>
    </w:p>
    <w:p w:rsidR="00F611D5" w:rsidRDefault="00F611D5">
      <w:pPr>
        <w:spacing w:after="0"/>
      </w:pPr>
    </w:p>
    <w:p w:rsidR="00F611D5" w:rsidRDefault="00F611D5">
      <w:pPr>
        <w:spacing w:after="0"/>
      </w:pPr>
    </w:p>
    <w:p w:rsidR="00F611D5" w:rsidRDefault="00F611D5">
      <w:pPr>
        <w:spacing w:after="0"/>
        <w:jc w:val="center"/>
        <w:rPr>
          <w:u w:val="single"/>
        </w:rPr>
      </w:pPr>
    </w:p>
    <w:p w:rsidR="00F611D5" w:rsidRDefault="00000000">
      <w:pPr>
        <w:spacing w:after="0"/>
        <w:jc w:val="center"/>
        <w:rPr>
          <w:b/>
        </w:rPr>
      </w:pPr>
      <w:r>
        <w:rPr>
          <w:b/>
        </w:rPr>
        <w:t>PURPOSE OF THIS DOCUMENT</w:t>
      </w:r>
      <w:r>
        <w:rPr>
          <w:b/>
        </w:rPr>
        <w:br/>
      </w:r>
      <w:r>
        <w:t>The purpose of this document is to contractually lay down the company's and founders choice for steward-ownership, while the implementation will occur later, either after (a) certain milestones are achieved, or (b) a pre-determined deadline is reached. In the event that the company seeks to raise investment rounds, the commitment letter stipulates that investors must also commit to the commitment as laid down in this commitment letter. As a result, this commitment letter enables (early stage) companies to focus on building a viable business case and raising investment rounds without giving away the control to opt for steward-ownership.</w:t>
      </w:r>
    </w:p>
    <w:p w:rsidR="00F611D5" w:rsidRDefault="00F611D5">
      <w:pPr>
        <w:spacing w:after="0"/>
        <w:jc w:val="center"/>
        <w:rPr>
          <w:b/>
        </w:rPr>
      </w:pPr>
    </w:p>
    <w:p w:rsidR="00F611D5" w:rsidRDefault="00F611D5">
      <w:pPr>
        <w:spacing w:after="0"/>
        <w:jc w:val="center"/>
        <w:rPr>
          <w:b/>
        </w:rPr>
      </w:pPr>
    </w:p>
    <w:p w:rsidR="00F611D5" w:rsidRDefault="00F611D5">
      <w:pPr>
        <w:spacing w:after="0"/>
      </w:pPr>
    </w:p>
    <w:p w:rsidR="00F611D5" w:rsidRDefault="00F611D5">
      <w:pPr>
        <w:spacing w:after="0"/>
        <w:jc w:val="center"/>
        <w:rPr>
          <w:b/>
        </w:rPr>
      </w:pPr>
    </w:p>
    <w:p w:rsidR="00F611D5" w:rsidRDefault="00000000">
      <w:pPr>
        <w:spacing w:after="0"/>
        <w:jc w:val="center"/>
        <w:rPr>
          <w:b/>
        </w:rPr>
      </w:pPr>
      <w:r>
        <w:rPr>
          <w:b/>
        </w:rPr>
        <w:t>DISCLAIMER</w:t>
      </w:r>
    </w:p>
    <w:p w:rsidR="00F611D5" w:rsidRDefault="00000000">
      <w:pPr>
        <w:spacing w:after="0"/>
        <w:jc w:val="center"/>
      </w:pPr>
      <w:r>
        <w:t xml:space="preserve">The information in this document is for informational purposes only and does not constitute legal advice. While we strive to keep the information in this document up to date and accurate, we make no representation or warranty as to the completeness and accuracy of the document or the information contained therein. For legal advice regarding this document and its further interpretation, please contact one or more of the advisors who participated in the preparation of this document, see the We Are Stewards website: </w:t>
      </w:r>
      <w:hyperlink r:id="rId8">
        <w:r>
          <w:rPr>
            <w:color w:val="467886"/>
            <w:u w:val="single"/>
          </w:rPr>
          <w:t>https://wearestewards.nl/</w:t>
        </w:r>
      </w:hyperlink>
      <w:r>
        <w:t xml:space="preserve">.  </w:t>
      </w:r>
    </w:p>
    <w:p w:rsidR="00F611D5" w:rsidRDefault="00F611D5">
      <w:pPr>
        <w:spacing w:after="0"/>
        <w:jc w:val="center"/>
        <w:rPr>
          <w:b/>
        </w:rPr>
      </w:pPr>
    </w:p>
    <w:p w:rsidR="00F611D5" w:rsidRDefault="00F611D5">
      <w:pPr>
        <w:spacing w:before="120" w:line="312" w:lineRule="auto"/>
        <w:jc w:val="center"/>
        <w:rPr>
          <w:b/>
        </w:rPr>
      </w:pPr>
    </w:p>
    <w:p w:rsidR="00BE3B75" w:rsidRPr="00D64DDC" w:rsidRDefault="00000000" w:rsidP="00BE3B75">
      <w:pPr>
        <w:spacing w:before="120" w:line="312" w:lineRule="auto"/>
        <w:jc w:val="center"/>
        <w:rPr>
          <w:b/>
          <w:bCs/>
        </w:rPr>
      </w:pPr>
      <w:r>
        <w:br w:type="page"/>
      </w:r>
      <w:r w:rsidR="00BE3B75" w:rsidRPr="00D64DDC">
        <w:rPr>
          <w:b/>
          <w:bCs/>
        </w:rPr>
        <w:lastRenderedPageBreak/>
        <w:t>STEWARD-OWNERSHIP COMMITMENT LETTER</w:t>
      </w:r>
    </w:p>
    <w:p w:rsidR="00BE3B75" w:rsidRPr="00D64DDC" w:rsidRDefault="00BE3B75" w:rsidP="00BE3B75">
      <w:pPr>
        <w:spacing w:before="120" w:line="312" w:lineRule="auto"/>
        <w:jc w:val="center"/>
        <w:rPr>
          <w:b/>
          <w:bCs/>
        </w:rPr>
      </w:pPr>
      <w:r w:rsidRPr="00D64DDC">
        <w:rPr>
          <w:b/>
          <w:bCs/>
        </w:rPr>
        <w:t>DATED ____________</w:t>
      </w:r>
    </w:p>
    <w:p w:rsidR="00BE3B75" w:rsidRPr="00D64DDC" w:rsidRDefault="00BE3B75" w:rsidP="00BE3B75">
      <w:pPr>
        <w:spacing w:before="120" w:line="312" w:lineRule="auto"/>
        <w:jc w:val="center"/>
        <w:rPr>
          <w:b/>
          <w:bCs/>
        </w:rPr>
      </w:pPr>
    </w:p>
    <w:p w:rsidR="00BE3B75" w:rsidRPr="00D64DDC" w:rsidRDefault="00BE3B75" w:rsidP="00BE3B75">
      <w:pPr>
        <w:rPr>
          <w:b/>
          <w:bCs/>
        </w:rPr>
      </w:pPr>
      <w:r w:rsidRPr="00D64DDC">
        <w:rPr>
          <w:b/>
          <w:bCs/>
        </w:rPr>
        <w:t>PARTIES:</w:t>
      </w:r>
    </w:p>
    <w:p w:rsidR="00BE3B75" w:rsidRPr="00D64DDC" w:rsidRDefault="00BE3B75" w:rsidP="00BE3B75">
      <w:pPr>
        <w:pStyle w:val="Partijnummering"/>
        <w:tabs>
          <w:tab w:val="num" w:pos="851"/>
        </w:tabs>
      </w:pPr>
      <w:bookmarkStart w:id="1" w:name="_Ref160550107"/>
      <w:r w:rsidRPr="00D64DDC">
        <w:rPr>
          <w:b/>
        </w:rPr>
        <w:t>[</w:t>
      </w:r>
      <w:r w:rsidRPr="00D64DDC">
        <w:rPr>
          <w:b/>
          <w:highlight w:val="cyan"/>
        </w:rPr>
        <w:t>Founder Holding 1</w:t>
      </w:r>
      <w:r w:rsidRPr="00D64DDC">
        <w:rPr>
          <w:b/>
        </w:rPr>
        <w:t>] B.V.</w:t>
      </w:r>
      <w:r w:rsidRPr="00D64DDC">
        <w:t xml:space="preserve">, a private company with limited liability organized and existing under the laws of the Netherlands, having its corporate seat in [ </w:t>
      </w:r>
      <w:r w:rsidRPr="00D64DDC">
        <w:rPr>
          <w:highlight w:val="cyan"/>
        </w:rPr>
        <w:t>__</w:t>
      </w:r>
      <w:r w:rsidRPr="00D64DDC">
        <w:t xml:space="preserve"> ] and its official address at [ </w:t>
      </w:r>
      <w:r w:rsidRPr="00D64DDC">
        <w:rPr>
          <w:highlight w:val="cyan"/>
        </w:rPr>
        <w:t>__</w:t>
      </w:r>
      <w:r w:rsidRPr="00D64DDC">
        <w:t xml:space="preserve"> ], registered with the Trade Register of the Chambers of Commerce under number [ </w:t>
      </w:r>
      <w:r w:rsidRPr="00D64DDC">
        <w:rPr>
          <w:highlight w:val="cyan"/>
        </w:rPr>
        <w:t>__</w:t>
      </w:r>
      <w:r w:rsidRPr="00D64DDC">
        <w:t xml:space="preserve"> ];</w:t>
      </w:r>
      <w:bookmarkEnd w:id="1"/>
    </w:p>
    <w:p w:rsidR="00BE3B75" w:rsidRPr="00D64DDC" w:rsidRDefault="00BE3B75" w:rsidP="00BE3B75">
      <w:pPr>
        <w:pStyle w:val="Partijnummering"/>
        <w:tabs>
          <w:tab w:val="num" w:pos="851"/>
        </w:tabs>
      </w:pPr>
      <w:bookmarkStart w:id="2" w:name="_Ref126012550"/>
      <w:bookmarkStart w:id="3" w:name="_Ref48050952"/>
      <w:r w:rsidRPr="00D64DDC">
        <w:rPr>
          <w:b/>
        </w:rPr>
        <w:t>[</w:t>
      </w:r>
      <w:r w:rsidRPr="00D64DDC">
        <w:rPr>
          <w:b/>
          <w:highlight w:val="cyan"/>
        </w:rPr>
        <w:t>Founder Holding 2</w:t>
      </w:r>
      <w:r w:rsidRPr="00D64DDC">
        <w:rPr>
          <w:b/>
        </w:rPr>
        <w:t>] B.V.</w:t>
      </w:r>
      <w:r w:rsidRPr="00D64DDC">
        <w:t xml:space="preserve">, a private company with limited liability organized and existing under the laws of the Netherlands, having its corporate seat in [ </w:t>
      </w:r>
      <w:r w:rsidRPr="00D64DDC">
        <w:rPr>
          <w:highlight w:val="cyan"/>
        </w:rPr>
        <w:t>__</w:t>
      </w:r>
      <w:r w:rsidRPr="00D64DDC">
        <w:t xml:space="preserve"> ] and its official address at [ </w:t>
      </w:r>
      <w:r w:rsidRPr="00D64DDC">
        <w:rPr>
          <w:highlight w:val="cyan"/>
        </w:rPr>
        <w:t>__</w:t>
      </w:r>
      <w:r w:rsidRPr="00D64DDC">
        <w:t xml:space="preserve"> ], registered with the Trade Register of the Chambers of Commerce under number [ </w:t>
      </w:r>
      <w:r w:rsidRPr="00D64DDC">
        <w:rPr>
          <w:highlight w:val="cyan"/>
        </w:rPr>
        <w:t>__</w:t>
      </w:r>
      <w:r w:rsidRPr="00D64DDC">
        <w:t xml:space="preserve"> ]</w:t>
      </w:r>
      <w:bookmarkStart w:id="4" w:name="_Ref160522595"/>
      <w:bookmarkEnd w:id="2"/>
      <w:r w:rsidRPr="00D64DDC">
        <w:t xml:space="preserve">; </w:t>
      </w:r>
    </w:p>
    <w:p w:rsidR="00BE3B75" w:rsidRPr="00D64DDC" w:rsidRDefault="00BE3B75" w:rsidP="00BE3B75">
      <w:pPr>
        <w:pStyle w:val="Partijnummering"/>
        <w:tabs>
          <w:tab w:val="num" w:pos="851"/>
        </w:tabs>
        <w:rPr>
          <w:b/>
        </w:rPr>
      </w:pPr>
      <w:bookmarkStart w:id="5" w:name="_Ref106782828"/>
      <w:bookmarkEnd w:id="3"/>
      <w:bookmarkEnd w:id="4"/>
      <w:r w:rsidRPr="00D64DDC">
        <w:t>[</w:t>
      </w:r>
      <w:r w:rsidRPr="00D64DDC">
        <w:rPr>
          <w:b/>
          <w:bCs/>
          <w:highlight w:val="cyan"/>
        </w:rPr>
        <w:t>Founder 1</w:t>
      </w:r>
      <w:r w:rsidRPr="00D64DDC">
        <w:t xml:space="preserve">], born on [ </w:t>
      </w:r>
      <w:r w:rsidRPr="00D64DDC">
        <w:rPr>
          <w:highlight w:val="cyan"/>
        </w:rPr>
        <w:t>__</w:t>
      </w:r>
      <w:r w:rsidRPr="00D64DDC">
        <w:t xml:space="preserve"> ], residing in [ </w:t>
      </w:r>
      <w:r w:rsidRPr="00D64DDC">
        <w:rPr>
          <w:highlight w:val="cyan"/>
        </w:rPr>
        <w:t>__</w:t>
      </w:r>
      <w:r w:rsidRPr="00D64DDC">
        <w:t xml:space="preserve"> ];</w:t>
      </w:r>
      <w:bookmarkEnd w:id="5"/>
      <w:r w:rsidRPr="00D64DDC">
        <w:t xml:space="preserve"> </w:t>
      </w:r>
    </w:p>
    <w:p w:rsidR="00BE3B75" w:rsidRPr="00D64DDC" w:rsidRDefault="00BE3B75" w:rsidP="00BE3B75">
      <w:pPr>
        <w:pStyle w:val="Partijnummering"/>
        <w:tabs>
          <w:tab w:val="num" w:pos="851"/>
        </w:tabs>
        <w:rPr>
          <w:b/>
        </w:rPr>
      </w:pPr>
      <w:bookmarkStart w:id="6" w:name="_Ref160544050"/>
      <w:r w:rsidRPr="00D64DDC">
        <w:t>[</w:t>
      </w:r>
      <w:r w:rsidRPr="00D64DDC">
        <w:rPr>
          <w:b/>
          <w:bCs/>
          <w:highlight w:val="cyan"/>
        </w:rPr>
        <w:t>Founder 2</w:t>
      </w:r>
      <w:r w:rsidRPr="00D64DDC">
        <w:t xml:space="preserve">], born on [ </w:t>
      </w:r>
      <w:r w:rsidRPr="00D64DDC">
        <w:rPr>
          <w:highlight w:val="cyan"/>
        </w:rPr>
        <w:t>__</w:t>
      </w:r>
      <w:r w:rsidRPr="00D64DDC">
        <w:t xml:space="preserve"> ], residing in [ </w:t>
      </w:r>
      <w:r w:rsidRPr="00D64DDC">
        <w:rPr>
          <w:highlight w:val="cyan"/>
        </w:rPr>
        <w:t>__</w:t>
      </w:r>
      <w:r w:rsidRPr="00D64DDC">
        <w:t xml:space="preserve"> ]; and</w:t>
      </w:r>
      <w:bookmarkEnd w:id="6"/>
      <w:r w:rsidRPr="00D64DDC">
        <w:rPr>
          <w:rStyle w:val="Voetnootmarkering"/>
        </w:rPr>
        <w:footnoteReference w:id="1"/>
      </w:r>
    </w:p>
    <w:p w:rsidR="00BE3B75" w:rsidRPr="00D64DDC" w:rsidRDefault="00BE3B75" w:rsidP="00BE3B75">
      <w:pPr>
        <w:pStyle w:val="Partijnummering"/>
        <w:tabs>
          <w:tab w:val="num" w:pos="851"/>
        </w:tabs>
        <w:rPr>
          <w:b/>
        </w:rPr>
      </w:pPr>
      <w:bookmarkStart w:id="7" w:name="_Ref160522936"/>
      <w:r w:rsidRPr="00D64DDC">
        <w:rPr>
          <w:b/>
        </w:rPr>
        <w:t>[</w:t>
      </w:r>
      <w:r w:rsidRPr="00D64DDC">
        <w:rPr>
          <w:b/>
          <w:highlight w:val="cyan"/>
        </w:rPr>
        <w:t>Company</w:t>
      </w:r>
      <w:r w:rsidRPr="00D64DDC">
        <w:rPr>
          <w:b/>
        </w:rPr>
        <w:t>]</w:t>
      </w:r>
      <w:bookmarkStart w:id="8" w:name="_Ref52283435"/>
      <w:r w:rsidRPr="00D64DDC">
        <w:rPr>
          <w:b/>
        </w:rPr>
        <w:t xml:space="preserve"> B.V.</w:t>
      </w:r>
      <w:r w:rsidRPr="00D64DDC">
        <w:t xml:space="preserve">, a private company with limited liability organized and existing under the laws of the Netherlands, having its corporate seat in [ </w:t>
      </w:r>
      <w:r w:rsidRPr="00D64DDC">
        <w:rPr>
          <w:highlight w:val="cyan"/>
        </w:rPr>
        <w:t>__</w:t>
      </w:r>
      <w:r w:rsidRPr="00D64DDC">
        <w:t xml:space="preserve"> ] and its official address at [ </w:t>
      </w:r>
      <w:r w:rsidRPr="00D64DDC">
        <w:rPr>
          <w:highlight w:val="cyan"/>
        </w:rPr>
        <w:t>__</w:t>
      </w:r>
      <w:r w:rsidRPr="00D64DDC">
        <w:t xml:space="preserve"> ], registered with the Trade Register of the Chambers of Commerce under number [ </w:t>
      </w:r>
      <w:r w:rsidRPr="00D64DDC">
        <w:rPr>
          <w:highlight w:val="cyan"/>
        </w:rPr>
        <w:t>__</w:t>
      </w:r>
      <w:r w:rsidRPr="00D64DDC">
        <w:t xml:space="preserve"> ] (the “</w:t>
      </w:r>
      <w:r w:rsidRPr="00D64DDC">
        <w:rPr>
          <w:b/>
        </w:rPr>
        <w:t>Company</w:t>
      </w:r>
      <w:r w:rsidRPr="00D64DDC">
        <w:t>”).</w:t>
      </w:r>
      <w:bookmarkEnd w:id="7"/>
      <w:bookmarkEnd w:id="8"/>
    </w:p>
    <w:p w:rsidR="00BE3B75" w:rsidRPr="00D64DDC" w:rsidRDefault="00BE3B75" w:rsidP="00BE3B75">
      <w:pPr>
        <w:widowControl w:val="0"/>
        <w:tabs>
          <w:tab w:val="left" w:pos="425"/>
          <w:tab w:val="left" w:pos="851"/>
          <w:tab w:val="left" w:pos="1276"/>
          <w:tab w:val="left" w:pos="1701"/>
        </w:tabs>
        <w:spacing w:before="120" w:line="312" w:lineRule="auto"/>
        <w:rPr>
          <w:bCs/>
        </w:rPr>
      </w:pPr>
      <w:r w:rsidRPr="00D64DDC">
        <w:rPr>
          <w:bCs/>
        </w:rPr>
        <w:t xml:space="preserve">Parties </w:t>
      </w:r>
      <w:r w:rsidRPr="00D64DDC">
        <w:rPr>
          <w:bCs/>
        </w:rPr>
        <w:fldChar w:fldCharType="begin"/>
      </w:r>
      <w:r w:rsidRPr="00D64DDC">
        <w:rPr>
          <w:bCs/>
        </w:rPr>
        <w:instrText xml:space="preserve"> REF _Ref160550107 \n \h </w:instrText>
      </w:r>
      <w:r>
        <w:rPr>
          <w:bCs/>
        </w:rPr>
        <w:instrText xml:space="preserve"> \* MERGEFORMAT </w:instrText>
      </w:r>
      <w:r w:rsidRPr="00D64DDC">
        <w:rPr>
          <w:bCs/>
        </w:rPr>
      </w:r>
      <w:r w:rsidRPr="00D64DDC">
        <w:rPr>
          <w:bCs/>
        </w:rPr>
        <w:fldChar w:fldCharType="separate"/>
      </w:r>
      <w:r>
        <w:rPr>
          <w:bCs/>
        </w:rPr>
        <w:t>1</w:t>
      </w:r>
      <w:r w:rsidRPr="00D64DDC">
        <w:rPr>
          <w:bCs/>
        </w:rPr>
        <w:fldChar w:fldCharType="end"/>
      </w:r>
      <w:r w:rsidRPr="00D64DDC">
        <w:rPr>
          <w:bCs/>
        </w:rPr>
        <w:t xml:space="preserve"> through </w:t>
      </w:r>
      <w:r w:rsidRPr="00D64DDC">
        <w:rPr>
          <w:bCs/>
        </w:rPr>
        <w:fldChar w:fldCharType="begin"/>
      </w:r>
      <w:r w:rsidRPr="00D64DDC">
        <w:rPr>
          <w:bCs/>
        </w:rPr>
        <w:instrText xml:space="preserve"> REF _Ref160522936 \r \h  \* MERGEFORMAT </w:instrText>
      </w:r>
      <w:r w:rsidRPr="00D64DDC">
        <w:rPr>
          <w:bCs/>
        </w:rPr>
      </w:r>
      <w:r w:rsidRPr="00D64DDC">
        <w:rPr>
          <w:bCs/>
        </w:rPr>
        <w:fldChar w:fldCharType="separate"/>
      </w:r>
      <w:r>
        <w:rPr>
          <w:bCs/>
        </w:rPr>
        <w:t>5</w:t>
      </w:r>
      <w:r w:rsidRPr="00D64DDC">
        <w:rPr>
          <w:bCs/>
        </w:rPr>
        <w:fldChar w:fldCharType="end"/>
      </w:r>
      <w:r w:rsidRPr="00D64DDC">
        <w:rPr>
          <w:bCs/>
        </w:rPr>
        <w:t xml:space="preserve"> jointly referred to as the "</w:t>
      </w:r>
      <w:r w:rsidRPr="00D64DDC">
        <w:rPr>
          <w:b/>
        </w:rPr>
        <w:t>Parties</w:t>
      </w:r>
      <w:r w:rsidRPr="00D64DDC">
        <w:rPr>
          <w:bCs/>
        </w:rPr>
        <w:t>" and each individually as "</w:t>
      </w:r>
      <w:r w:rsidRPr="00D64DDC">
        <w:rPr>
          <w:b/>
        </w:rPr>
        <w:t>Party</w:t>
      </w:r>
      <w:r w:rsidRPr="00D64DDC">
        <w:rPr>
          <w:bCs/>
        </w:rPr>
        <w:t xml:space="preserve">", Parties </w:t>
      </w:r>
      <w:r w:rsidRPr="00D64DDC">
        <w:rPr>
          <w:bCs/>
        </w:rPr>
        <w:fldChar w:fldCharType="begin"/>
      </w:r>
      <w:r w:rsidRPr="00D64DDC">
        <w:rPr>
          <w:bCs/>
        </w:rPr>
        <w:instrText xml:space="preserve"> REF _Ref160550107 \n \h </w:instrText>
      </w:r>
      <w:r>
        <w:rPr>
          <w:bCs/>
        </w:rPr>
        <w:instrText xml:space="preserve"> \* MERGEFORMAT </w:instrText>
      </w:r>
      <w:r w:rsidRPr="00D64DDC">
        <w:rPr>
          <w:bCs/>
        </w:rPr>
      </w:r>
      <w:r w:rsidRPr="00D64DDC">
        <w:rPr>
          <w:bCs/>
        </w:rPr>
        <w:fldChar w:fldCharType="separate"/>
      </w:r>
      <w:r>
        <w:rPr>
          <w:bCs/>
        </w:rPr>
        <w:t>1</w:t>
      </w:r>
      <w:r w:rsidRPr="00D64DDC">
        <w:rPr>
          <w:bCs/>
        </w:rPr>
        <w:fldChar w:fldCharType="end"/>
      </w:r>
      <w:r w:rsidRPr="00D64DDC">
        <w:rPr>
          <w:bCs/>
        </w:rPr>
        <w:t xml:space="preserve"> and </w:t>
      </w:r>
      <w:r w:rsidRPr="00D64DDC">
        <w:rPr>
          <w:bCs/>
        </w:rPr>
        <w:fldChar w:fldCharType="begin"/>
      </w:r>
      <w:r w:rsidRPr="00D64DDC">
        <w:rPr>
          <w:bCs/>
        </w:rPr>
        <w:instrText xml:space="preserve"> REF _Ref160522595 \r \h  \* MERGEFORMAT </w:instrText>
      </w:r>
      <w:r w:rsidRPr="00D64DDC">
        <w:rPr>
          <w:bCs/>
        </w:rPr>
      </w:r>
      <w:r w:rsidRPr="00D64DDC">
        <w:rPr>
          <w:bCs/>
        </w:rPr>
        <w:fldChar w:fldCharType="separate"/>
      </w:r>
      <w:r>
        <w:rPr>
          <w:bCs/>
        </w:rPr>
        <w:t>2</w:t>
      </w:r>
      <w:r w:rsidRPr="00D64DDC">
        <w:rPr>
          <w:bCs/>
        </w:rPr>
        <w:fldChar w:fldCharType="end"/>
      </w:r>
      <w:r w:rsidRPr="00D64DDC">
        <w:rPr>
          <w:bCs/>
        </w:rPr>
        <w:t xml:space="preserve"> jointly referred to as the "</w:t>
      </w:r>
      <w:r>
        <w:rPr>
          <w:b/>
        </w:rPr>
        <w:t xml:space="preserve">Founder </w:t>
      </w:r>
      <w:proofErr w:type="spellStart"/>
      <w:r>
        <w:rPr>
          <w:b/>
        </w:rPr>
        <w:t>Holdcos</w:t>
      </w:r>
      <w:proofErr w:type="spellEnd"/>
      <w:r w:rsidRPr="00D64DDC">
        <w:rPr>
          <w:bCs/>
        </w:rPr>
        <w:t>" or each individually as "</w:t>
      </w:r>
      <w:r w:rsidRPr="00D64DDC">
        <w:rPr>
          <w:b/>
        </w:rPr>
        <w:t>Founder Holdco</w:t>
      </w:r>
      <w:r w:rsidRPr="00D64DDC">
        <w:rPr>
          <w:bCs/>
        </w:rPr>
        <w:t xml:space="preserve">", and Parties </w:t>
      </w:r>
      <w:r w:rsidRPr="00D64DDC">
        <w:rPr>
          <w:bCs/>
        </w:rPr>
        <w:fldChar w:fldCharType="begin"/>
      </w:r>
      <w:r w:rsidRPr="00D64DDC">
        <w:rPr>
          <w:bCs/>
        </w:rPr>
        <w:instrText xml:space="preserve"> REF _Ref106782828 \r \h  \* MERGEFORMAT </w:instrText>
      </w:r>
      <w:r w:rsidRPr="00D64DDC">
        <w:rPr>
          <w:bCs/>
        </w:rPr>
      </w:r>
      <w:r w:rsidRPr="00D64DDC">
        <w:rPr>
          <w:bCs/>
        </w:rPr>
        <w:fldChar w:fldCharType="separate"/>
      </w:r>
      <w:r>
        <w:rPr>
          <w:bCs/>
        </w:rPr>
        <w:t>3</w:t>
      </w:r>
      <w:r w:rsidRPr="00D64DDC">
        <w:rPr>
          <w:bCs/>
        </w:rPr>
        <w:fldChar w:fldCharType="end"/>
      </w:r>
      <w:r w:rsidRPr="00D64DDC">
        <w:rPr>
          <w:bCs/>
        </w:rPr>
        <w:t xml:space="preserve"> and </w:t>
      </w:r>
      <w:r w:rsidRPr="00D64DDC">
        <w:rPr>
          <w:bCs/>
        </w:rPr>
        <w:fldChar w:fldCharType="begin"/>
      </w:r>
      <w:r w:rsidRPr="00D64DDC">
        <w:rPr>
          <w:bCs/>
        </w:rPr>
        <w:instrText xml:space="preserve"> REF _Ref160544050 \n \h  \* MERGEFORMAT </w:instrText>
      </w:r>
      <w:r w:rsidRPr="00D64DDC">
        <w:rPr>
          <w:bCs/>
        </w:rPr>
      </w:r>
      <w:r w:rsidRPr="00D64DDC">
        <w:rPr>
          <w:bCs/>
        </w:rPr>
        <w:fldChar w:fldCharType="separate"/>
      </w:r>
      <w:r>
        <w:rPr>
          <w:bCs/>
        </w:rPr>
        <w:t>4</w:t>
      </w:r>
      <w:r w:rsidRPr="00D64DDC">
        <w:rPr>
          <w:bCs/>
        </w:rPr>
        <w:fldChar w:fldCharType="end"/>
      </w:r>
      <w:r w:rsidRPr="00D64DDC">
        <w:rPr>
          <w:bCs/>
        </w:rPr>
        <w:t xml:space="preserve"> jointly referred to as "</w:t>
      </w:r>
      <w:r w:rsidRPr="00D64DDC">
        <w:rPr>
          <w:b/>
        </w:rPr>
        <w:t>Founders</w:t>
      </w:r>
      <w:r w:rsidRPr="00D64DDC">
        <w:rPr>
          <w:bCs/>
        </w:rPr>
        <w:t>" or each individually as "</w:t>
      </w:r>
      <w:r w:rsidRPr="00D64DDC">
        <w:rPr>
          <w:b/>
        </w:rPr>
        <w:t>Founder</w:t>
      </w:r>
      <w:r w:rsidRPr="00D64DDC">
        <w:rPr>
          <w:bCs/>
        </w:rPr>
        <w:t>".</w:t>
      </w:r>
    </w:p>
    <w:p w:rsidR="00BE3B75" w:rsidRPr="00D64DDC" w:rsidRDefault="00BE3B75" w:rsidP="00BE3B75">
      <w:pPr>
        <w:widowControl w:val="0"/>
        <w:tabs>
          <w:tab w:val="left" w:pos="425"/>
          <w:tab w:val="left" w:pos="851"/>
          <w:tab w:val="left" w:pos="1276"/>
          <w:tab w:val="left" w:pos="1701"/>
        </w:tabs>
        <w:spacing w:before="120" w:line="312" w:lineRule="auto"/>
        <w:rPr>
          <w:b/>
        </w:rPr>
      </w:pPr>
      <w:r w:rsidRPr="00D64DDC">
        <w:rPr>
          <w:b/>
        </w:rPr>
        <w:br/>
        <w:t>WHEREAS:</w:t>
      </w:r>
    </w:p>
    <w:p w:rsidR="00BE3B75" w:rsidRPr="00D64DDC" w:rsidRDefault="00BE3B75" w:rsidP="00BE3B75">
      <w:pPr>
        <w:pStyle w:val="Overwegingen"/>
        <w:tabs>
          <w:tab w:val="num" w:pos="851"/>
        </w:tabs>
        <w:ind w:left="851" w:hanging="341"/>
      </w:pPr>
      <w:r w:rsidRPr="00D64DDC">
        <w:t xml:space="preserve">The Company is an </w:t>
      </w:r>
      <w:proofErr w:type="gramStart"/>
      <w:r w:rsidRPr="00D64DDC">
        <w:t>early stage</w:t>
      </w:r>
      <w:proofErr w:type="gramEnd"/>
      <w:r w:rsidRPr="00D64DDC">
        <w:t xml:space="preserve"> company active in the field of [</w:t>
      </w:r>
      <w:r w:rsidRPr="00D64DDC">
        <w:rPr>
          <w:i/>
          <w:highlight w:val="cyan"/>
        </w:rPr>
        <w:t>short description business</w:t>
      </w:r>
      <w:r w:rsidRPr="00D64DDC">
        <w:t>].</w:t>
      </w:r>
    </w:p>
    <w:p w:rsidR="00BE3B75" w:rsidRPr="00D64DDC" w:rsidRDefault="00BE3B75" w:rsidP="00BE3B75">
      <w:pPr>
        <w:pStyle w:val="Overwegingen"/>
        <w:tabs>
          <w:tab w:val="num" w:pos="851"/>
        </w:tabs>
        <w:ind w:left="851" w:hanging="341"/>
      </w:pPr>
      <w:r w:rsidRPr="00D64DDC">
        <w:t xml:space="preserve">At the date hereof, the </w:t>
      </w:r>
      <w:r>
        <w:t xml:space="preserve">Founder </w:t>
      </w:r>
      <w:proofErr w:type="spellStart"/>
      <w:r>
        <w:t>Holdcos</w:t>
      </w:r>
      <w:proofErr w:type="spellEnd"/>
      <w:r w:rsidRPr="00D64DDC">
        <w:t xml:space="preserve"> hold 100% of the shares in the capital of the Company.</w:t>
      </w:r>
    </w:p>
    <w:p w:rsidR="00BE3B75" w:rsidRPr="00D64DDC" w:rsidRDefault="00BE3B75" w:rsidP="00BE3B75">
      <w:pPr>
        <w:pStyle w:val="Overwegingen"/>
        <w:tabs>
          <w:tab w:val="num" w:pos="851"/>
        </w:tabs>
        <w:ind w:left="851" w:hanging="341"/>
      </w:pPr>
      <w:r w:rsidRPr="00D64DDC">
        <w:t>Although the Company will essentially be operated as a normal commercial business, the Parties intent to serve and safeguard the Company's Mission (as defined below) by running the Company in accordance with the principles of steward-ownership (the "</w:t>
      </w:r>
      <w:r w:rsidRPr="00D64DDC">
        <w:rPr>
          <w:b/>
          <w:bCs/>
        </w:rPr>
        <w:t>Principles</w:t>
      </w:r>
      <w:r w:rsidRPr="00D64DDC">
        <w:t>"), which include a division between control and profit entitlement, limitations on the returns to investors</w:t>
      </w:r>
      <w:r w:rsidRPr="00D64DDC">
        <w:rPr>
          <w:rFonts w:cs="Arial"/>
        </w:rPr>
        <w:t xml:space="preserve">, </w:t>
      </w:r>
      <w:r w:rsidRPr="00D64DDC">
        <w:t>founders and other contributor</w:t>
      </w:r>
      <w:r>
        <w:t xml:space="preserve">s </w:t>
      </w:r>
      <w:r w:rsidRPr="00D64DDC">
        <w:t>and self-ownership.</w:t>
      </w:r>
    </w:p>
    <w:p w:rsidR="00BE3B75" w:rsidRPr="00D64DDC" w:rsidRDefault="00BE3B75" w:rsidP="00BE3B75">
      <w:pPr>
        <w:pStyle w:val="Overwegingen"/>
        <w:tabs>
          <w:tab w:val="num" w:pos="851"/>
        </w:tabs>
        <w:ind w:left="851" w:hanging="341"/>
      </w:pPr>
      <w:r w:rsidRPr="00D64DDC">
        <w:t>Considering that the Company is an early-stage company who is actively working towards establishing a viable and profitable business model, the Parties view that it is in the best interest of the Company, its Mission and its stakeholders to incorporate the Principles after achieving specific milestones.</w:t>
      </w:r>
    </w:p>
    <w:p w:rsidR="00BE3B75" w:rsidRPr="00D64DDC" w:rsidRDefault="00BE3B75" w:rsidP="00BE3B75">
      <w:pPr>
        <w:pStyle w:val="Overwegingen"/>
        <w:tabs>
          <w:tab w:val="num" w:pos="851"/>
        </w:tabs>
        <w:ind w:left="851" w:hanging="341"/>
      </w:pPr>
      <w:r w:rsidRPr="00D64DDC">
        <w:t>To ensure that the Parties are committed to incorporate the Principles upon achievement of such milestones, the Parties wish to formalize their commitment by entering into this steward-ownership commitment letter (the "</w:t>
      </w:r>
      <w:r w:rsidRPr="00D64DDC">
        <w:rPr>
          <w:b/>
          <w:bCs/>
        </w:rPr>
        <w:t>Commitment Letter</w:t>
      </w:r>
      <w:r w:rsidRPr="00D64DDC">
        <w:t>").</w:t>
      </w:r>
    </w:p>
    <w:p w:rsidR="00BE3B75" w:rsidRPr="00D64DDC" w:rsidRDefault="00BE3B75" w:rsidP="00BE3B75">
      <w:pPr>
        <w:pStyle w:val="Overwegingen"/>
        <w:numPr>
          <w:ilvl w:val="0"/>
          <w:numId w:val="0"/>
        </w:numPr>
        <w:rPr>
          <w:rFonts w:cs="Arial"/>
          <w:b/>
          <w:bCs/>
        </w:rPr>
      </w:pPr>
      <w:r w:rsidRPr="00D64DDC">
        <w:rPr>
          <w:rFonts w:cs="Arial"/>
          <w:b/>
          <w:bCs/>
        </w:rPr>
        <w:t>THE PARTIES HAVE AGREED AS FOLLOWS:</w:t>
      </w:r>
    </w:p>
    <w:p w:rsidR="00BE3B75" w:rsidRPr="00D64DDC" w:rsidRDefault="00BE3B75" w:rsidP="00BE3B75">
      <w:pPr>
        <w:pStyle w:val="Kop2"/>
        <w:numPr>
          <w:ilvl w:val="1"/>
          <w:numId w:val="5"/>
        </w:numPr>
        <w:rPr>
          <w:b/>
          <w:bCs w:val="0"/>
          <w:szCs w:val="20"/>
        </w:rPr>
      </w:pPr>
      <w:r w:rsidRPr="00D64DDC">
        <w:rPr>
          <w:b/>
          <w:bCs w:val="0"/>
          <w:szCs w:val="20"/>
        </w:rPr>
        <w:lastRenderedPageBreak/>
        <w:t>Mission</w:t>
      </w:r>
      <w:r w:rsidRPr="00D64DDC">
        <w:rPr>
          <w:b/>
          <w:bCs w:val="0"/>
          <w:szCs w:val="20"/>
        </w:rPr>
        <w:tab/>
      </w:r>
      <w:r w:rsidRPr="00D64DDC">
        <w:rPr>
          <w:b/>
          <w:bCs w:val="0"/>
          <w:szCs w:val="20"/>
        </w:rPr>
        <w:tab/>
      </w:r>
    </w:p>
    <w:p w:rsidR="00BE3B75" w:rsidRPr="00D64DDC" w:rsidRDefault="00BE3B75" w:rsidP="00BE3B75">
      <w:pPr>
        <w:pStyle w:val="Kop2"/>
        <w:rPr>
          <w:szCs w:val="20"/>
        </w:rPr>
      </w:pPr>
      <w:r w:rsidRPr="00D64DDC">
        <w:rPr>
          <w:szCs w:val="20"/>
        </w:rPr>
        <w:t xml:space="preserve">The mission of the Company is [ </w:t>
      </w:r>
      <w:r w:rsidRPr="00D64DDC">
        <w:rPr>
          <w:szCs w:val="20"/>
          <w:highlight w:val="cyan"/>
        </w:rPr>
        <w:t>__</w:t>
      </w:r>
      <w:r w:rsidRPr="00D64DDC">
        <w:rPr>
          <w:szCs w:val="20"/>
        </w:rPr>
        <w:t xml:space="preserve"> ] ("</w:t>
      </w:r>
      <w:r w:rsidRPr="00D64DDC">
        <w:rPr>
          <w:b/>
          <w:szCs w:val="20"/>
        </w:rPr>
        <w:t>Mission</w:t>
      </w:r>
      <w:r w:rsidRPr="00D64DDC">
        <w:rPr>
          <w:szCs w:val="20"/>
        </w:rPr>
        <w:t>").</w:t>
      </w:r>
    </w:p>
    <w:p w:rsidR="00BE3B75" w:rsidRPr="00D64DDC" w:rsidRDefault="00BE3B75" w:rsidP="00BE3B75">
      <w:pPr>
        <w:pStyle w:val="Kop2"/>
        <w:rPr>
          <w:szCs w:val="20"/>
        </w:rPr>
      </w:pPr>
      <w:r w:rsidRPr="00D64DDC">
        <w:rPr>
          <w:szCs w:val="20"/>
        </w:rPr>
        <w:t>As of execution of this Commitment Letter, the Parties shall, and shall procure that any future shareholders of the Company shall:</w:t>
      </w:r>
    </w:p>
    <w:p w:rsidR="00BE3B75" w:rsidRPr="00D64DDC" w:rsidRDefault="00BE3B75" w:rsidP="00BE3B75">
      <w:pPr>
        <w:pStyle w:val="Kop5"/>
      </w:pPr>
      <w:r w:rsidRPr="00D64DDC">
        <w:t>place the Mission first instead of shareholder value maximization; and</w:t>
      </w:r>
    </w:p>
    <w:p w:rsidR="00BE3B75" w:rsidRPr="00D64DDC" w:rsidRDefault="00BE3B75" w:rsidP="00BE3B75">
      <w:pPr>
        <w:pStyle w:val="Kop5"/>
      </w:pPr>
      <w:r w:rsidRPr="00D64DDC">
        <w:t xml:space="preserve">commit to achieve the Mission by means of (a) responsible business practices, </w:t>
      </w:r>
      <w:r>
        <w:t xml:space="preserve">and </w:t>
      </w:r>
      <w:r w:rsidRPr="00D64DDC">
        <w:t>(b) a focus on creating value for stakeholders in the short, medium and long term.</w:t>
      </w:r>
    </w:p>
    <w:p w:rsidR="00BE3B75" w:rsidRPr="00D64DDC" w:rsidRDefault="00BE3B75" w:rsidP="00BE3B75">
      <w:pPr>
        <w:pStyle w:val="Kop2"/>
        <w:numPr>
          <w:ilvl w:val="1"/>
          <w:numId w:val="5"/>
        </w:numPr>
        <w:rPr>
          <w:b/>
          <w:bCs w:val="0"/>
          <w:szCs w:val="20"/>
        </w:rPr>
      </w:pPr>
      <w:r w:rsidRPr="00D64DDC">
        <w:rPr>
          <w:b/>
          <w:bCs w:val="0"/>
          <w:szCs w:val="20"/>
        </w:rPr>
        <w:t>Founders commitment</w:t>
      </w:r>
    </w:p>
    <w:p w:rsidR="00BE3B75" w:rsidRPr="00D64DDC" w:rsidRDefault="00BE3B75" w:rsidP="00BE3B75">
      <w:pPr>
        <w:pStyle w:val="Kop2"/>
        <w:rPr>
          <w:szCs w:val="20"/>
        </w:rPr>
      </w:pPr>
      <w:bookmarkStart w:id="9" w:name="_Ref160533463"/>
      <w:r w:rsidRPr="00D64DDC">
        <w:rPr>
          <w:szCs w:val="20"/>
        </w:rPr>
        <w:t>Commitment</w:t>
      </w:r>
      <w:bookmarkEnd w:id="9"/>
    </w:p>
    <w:p w:rsidR="00BE3B75" w:rsidRPr="00D64DDC" w:rsidRDefault="00BE3B75" w:rsidP="00BE3B75">
      <w:pPr>
        <w:pStyle w:val="Kop3"/>
        <w:numPr>
          <w:ilvl w:val="0"/>
          <w:numId w:val="0"/>
        </w:numPr>
        <w:ind w:left="851"/>
      </w:pPr>
      <w:r w:rsidRPr="00D64DDC">
        <w:t>The Parties shall be unconditionally and irrevocably obliged to incorporate the Principles into the Company's governance framework upon the occurrence of the earlier of:</w:t>
      </w:r>
    </w:p>
    <w:p w:rsidR="00BE3B75" w:rsidRDefault="00BE3B75" w:rsidP="00BE3B75">
      <w:pPr>
        <w:pStyle w:val="Kop5"/>
      </w:pPr>
      <w:bookmarkStart w:id="10" w:name="_Ref160533464"/>
      <w:bookmarkStart w:id="11" w:name="_Ref163575492"/>
      <w:r w:rsidRPr="00D64DDC">
        <w:t>satisfaction of the Milestones (as defined below)</w:t>
      </w:r>
      <w:bookmarkEnd w:id="10"/>
      <w:r>
        <w:t>;</w:t>
      </w:r>
      <w:bookmarkEnd w:id="11"/>
    </w:p>
    <w:p w:rsidR="00BE3B75" w:rsidRDefault="00BE3B75" w:rsidP="00BE3B75">
      <w:pPr>
        <w:pStyle w:val="Kop5"/>
      </w:pPr>
      <w:proofErr w:type="gramStart"/>
      <w:r w:rsidRPr="00D64DDC">
        <w:t>an</w:t>
      </w:r>
      <w:proofErr w:type="gramEnd"/>
      <w:r w:rsidRPr="00D64DDC">
        <w:t xml:space="preserve"> unanimous resolution adopted by the general meeting of the Company in a meeting in which 100% of the Company's issued share capital is present or represented; or</w:t>
      </w:r>
    </w:p>
    <w:p w:rsidR="00BE3B75" w:rsidRPr="00D64DDC" w:rsidRDefault="00BE3B75" w:rsidP="00BE3B75">
      <w:pPr>
        <w:pStyle w:val="Kop5"/>
      </w:pPr>
      <w:bookmarkStart w:id="12" w:name="_Ref163575494"/>
      <w:r w:rsidRPr="00D64DDC">
        <w:t xml:space="preserve">the [ </w:t>
      </w:r>
      <w:r w:rsidRPr="00D64DDC">
        <w:rPr>
          <w:highlight w:val="cyan"/>
        </w:rPr>
        <w:t>__</w:t>
      </w:r>
      <w:r w:rsidRPr="00D64DDC">
        <w:t xml:space="preserve"> ]  anniversary of this Commitment Letter</w:t>
      </w:r>
      <w:r>
        <w:t xml:space="preserve"> (the "</w:t>
      </w:r>
      <w:r>
        <w:rPr>
          <w:b/>
          <w:bCs/>
        </w:rPr>
        <w:t>Trigger Date</w:t>
      </w:r>
      <w:r>
        <w:t>").</w:t>
      </w:r>
      <w:r>
        <w:rPr>
          <w:rStyle w:val="Voetnootmarkering"/>
        </w:rPr>
        <w:footnoteReference w:id="2"/>
      </w:r>
      <w:bookmarkEnd w:id="12"/>
    </w:p>
    <w:p w:rsidR="00BE3B75" w:rsidRPr="00D64DDC" w:rsidRDefault="00BE3B75" w:rsidP="00BE3B75">
      <w:pPr>
        <w:pStyle w:val="Kop2"/>
        <w:rPr>
          <w:szCs w:val="20"/>
        </w:rPr>
      </w:pPr>
      <w:bookmarkStart w:id="13" w:name="_Ref160544144"/>
      <w:r w:rsidRPr="00D64DDC">
        <w:rPr>
          <w:szCs w:val="20"/>
        </w:rPr>
        <w:t>Milestones</w:t>
      </w:r>
      <w:bookmarkEnd w:id="13"/>
    </w:p>
    <w:p w:rsidR="00BE3B75" w:rsidRPr="00D64DDC" w:rsidRDefault="00BE3B75" w:rsidP="00BE3B75">
      <w:pPr>
        <w:pStyle w:val="Kop3"/>
      </w:pPr>
      <w:r w:rsidRPr="00D64DDC">
        <w:t xml:space="preserve">For the purpose of clause </w:t>
      </w:r>
      <w:r w:rsidRPr="00D64DDC">
        <w:fldChar w:fldCharType="begin"/>
      </w:r>
      <w:r w:rsidRPr="00D64DDC">
        <w:instrText xml:space="preserve"> REF _Ref160533463 \n \h  \* MERGEFORMAT </w:instrText>
      </w:r>
      <w:r w:rsidRPr="00D64DDC">
        <w:fldChar w:fldCharType="separate"/>
      </w:r>
      <w:r>
        <w:t>2.1</w:t>
      </w:r>
      <w:r w:rsidRPr="00D64DDC">
        <w:fldChar w:fldCharType="end"/>
      </w:r>
      <w:r>
        <w:fldChar w:fldCharType="begin"/>
      </w:r>
      <w:r>
        <w:instrText xml:space="preserve"> REF _Ref163575492 \n \h </w:instrText>
      </w:r>
      <w:r>
        <w:fldChar w:fldCharType="separate"/>
      </w:r>
      <w:r>
        <w:t>(</w:t>
      </w:r>
      <w:proofErr w:type="spellStart"/>
      <w:r>
        <w:t>i</w:t>
      </w:r>
      <w:proofErr w:type="spellEnd"/>
      <w:r>
        <w:t>)</w:t>
      </w:r>
      <w:r>
        <w:fldChar w:fldCharType="end"/>
      </w:r>
      <w:r w:rsidRPr="00D64DDC">
        <w:t>, the obligation to incorporate the Principles into the Company's governance framework shall be subject to satisfaction of:</w:t>
      </w:r>
    </w:p>
    <w:p w:rsidR="00BE3B75" w:rsidRPr="00D64DDC" w:rsidRDefault="00BE3B75" w:rsidP="00BE3B75">
      <w:pPr>
        <w:pStyle w:val="Kop3"/>
        <w:numPr>
          <w:ilvl w:val="0"/>
          <w:numId w:val="0"/>
        </w:numPr>
        <w:ind w:left="851"/>
      </w:pPr>
      <w:r w:rsidRPr="00D64DDC">
        <w:t>[</w:t>
      </w:r>
      <w:r w:rsidRPr="00D64DDC">
        <w:rPr>
          <w:highlight w:val="cyan"/>
        </w:rPr>
        <w:t>OPTION 1</w:t>
      </w:r>
      <w:r>
        <w:rPr>
          <w:rStyle w:val="Voetnootmarkering"/>
          <w:highlight w:val="cyan"/>
        </w:rPr>
        <w:footnoteReference w:id="3"/>
      </w:r>
      <w:r w:rsidRPr="00D64DDC">
        <w:t>:</w:t>
      </w:r>
    </w:p>
    <w:p w:rsidR="00BE3B75" w:rsidRDefault="00BE3B75" w:rsidP="00BE3B75">
      <w:pPr>
        <w:pStyle w:val="Kop5"/>
      </w:pPr>
      <w:r w:rsidRPr="00D64DDC">
        <w:t xml:space="preserve">the milestones as agreed upon between the Parties </w:t>
      </w:r>
      <w:r>
        <w:t>in the period between the date of this Commitment Letter and the occurrence of the first Investment Round; or</w:t>
      </w:r>
    </w:p>
    <w:p w:rsidR="00BE3B75" w:rsidRDefault="00BE3B75" w:rsidP="00BE3B75">
      <w:pPr>
        <w:pStyle w:val="Kop5"/>
      </w:pPr>
      <w:r w:rsidRPr="00D64DDC">
        <w:t xml:space="preserve">the milestones as agreed upon between the Parties and the Investor(s) pursuant to </w:t>
      </w:r>
      <w:r>
        <w:t>c</w:t>
      </w:r>
      <w:r w:rsidRPr="00D64DDC">
        <w:t xml:space="preserve">lause </w:t>
      </w:r>
      <w:r w:rsidRPr="00D64DDC">
        <w:fldChar w:fldCharType="begin"/>
      </w:r>
      <w:r w:rsidRPr="00D64DDC">
        <w:instrText xml:space="preserve"> REF _Ref161233615 \n \h </w:instrText>
      </w:r>
      <w:r>
        <w:instrText xml:space="preserve"> \* MERGEFORMAT </w:instrText>
      </w:r>
      <w:r w:rsidRPr="00D64DDC">
        <w:fldChar w:fldCharType="separate"/>
      </w:r>
      <w:r>
        <w:t>3.2</w:t>
      </w:r>
      <w:r w:rsidRPr="00D64DDC">
        <w:fldChar w:fldCharType="end"/>
      </w:r>
      <w:r>
        <w:t>,</w:t>
      </w:r>
    </w:p>
    <w:p w:rsidR="00BE3B75" w:rsidRPr="00D64DDC" w:rsidRDefault="00BE3B75" w:rsidP="00BE3B75">
      <w:pPr>
        <w:pStyle w:val="Kop5"/>
        <w:numPr>
          <w:ilvl w:val="0"/>
          <w:numId w:val="0"/>
        </w:numPr>
        <w:ind w:left="851"/>
      </w:pPr>
      <w:r w:rsidRPr="00D64DDC">
        <w:t>[</w:t>
      </w:r>
      <w:r w:rsidRPr="00D64DDC">
        <w:rPr>
          <w:highlight w:val="cyan"/>
        </w:rPr>
        <w:t>OPTION 2</w:t>
      </w:r>
      <w:r>
        <w:rPr>
          <w:rStyle w:val="Voetnootmarkering"/>
          <w:highlight w:val="cyan"/>
        </w:rPr>
        <w:footnoteReference w:id="4"/>
      </w:r>
      <w:r w:rsidRPr="00D64DDC">
        <w:t>:</w:t>
      </w:r>
    </w:p>
    <w:p w:rsidR="00BE3B75" w:rsidRPr="00D64DDC" w:rsidRDefault="00BE3B75" w:rsidP="00BE3B75">
      <w:pPr>
        <w:pStyle w:val="Kop5"/>
        <w:numPr>
          <w:ilvl w:val="5"/>
          <w:numId w:val="0"/>
        </w:numPr>
        <w:ind w:left="1276" w:hanging="425"/>
      </w:pPr>
      <w:r w:rsidRPr="00D64DDC">
        <w:t>the milestones as agreed upon between the Parties and attached to this Commitment Letter as Annex 1</w:t>
      </w:r>
      <w:r>
        <w:t>,</w:t>
      </w:r>
      <w:r w:rsidRPr="00D64DDC">
        <w:t>]</w:t>
      </w:r>
    </w:p>
    <w:p w:rsidR="00BE3B75" w:rsidRPr="00D64DDC" w:rsidRDefault="00BE3B75" w:rsidP="00BE3B75">
      <w:pPr>
        <w:pStyle w:val="Kop5"/>
        <w:numPr>
          <w:ilvl w:val="0"/>
          <w:numId w:val="0"/>
        </w:numPr>
        <w:ind w:left="851"/>
      </w:pPr>
      <w:r w:rsidRPr="00D64DDC">
        <w:t>the "</w:t>
      </w:r>
      <w:r w:rsidRPr="00D64DDC">
        <w:rPr>
          <w:b/>
          <w:bCs/>
        </w:rPr>
        <w:t>Milestones</w:t>
      </w:r>
      <w:r w:rsidRPr="00D64DDC">
        <w:t>".</w:t>
      </w:r>
    </w:p>
    <w:p w:rsidR="00BE3B75" w:rsidRPr="00D64DDC" w:rsidRDefault="00BE3B75" w:rsidP="00BE3B75">
      <w:pPr>
        <w:pStyle w:val="Kop3"/>
      </w:pPr>
      <w:r w:rsidRPr="00D64DDC">
        <w:t xml:space="preserve">As soon as reasonably possible upon satisfaction of the Milestones, the Company's </w:t>
      </w:r>
      <w:r>
        <w:t xml:space="preserve">management </w:t>
      </w:r>
      <w:r w:rsidRPr="00D64DDC">
        <w:t xml:space="preserve">board shall inform the shareholders of the Company </w:t>
      </w:r>
      <w:r>
        <w:t>thereof, accompanied by</w:t>
      </w:r>
      <w:r w:rsidRPr="00D64DDC">
        <w:t xml:space="preserve"> all relevant information necessary to verify that the Milestones have been met.</w:t>
      </w:r>
    </w:p>
    <w:p w:rsidR="00BE3B75" w:rsidRPr="00D64DDC" w:rsidRDefault="00BE3B75" w:rsidP="00BE3B75">
      <w:pPr>
        <w:pStyle w:val="Kop2"/>
        <w:rPr>
          <w:szCs w:val="20"/>
        </w:rPr>
      </w:pPr>
      <w:r w:rsidRPr="00D64DDC">
        <w:rPr>
          <w:szCs w:val="20"/>
        </w:rPr>
        <w:t>Incorporation of the Principles</w:t>
      </w:r>
    </w:p>
    <w:p w:rsidR="00BE3B75" w:rsidRPr="00D64DDC" w:rsidRDefault="00BE3B75" w:rsidP="00BE3B75">
      <w:pPr>
        <w:pStyle w:val="Kop3"/>
      </w:pPr>
      <w:r w:rsidRPr="00D64DDC">
        <w:t xml:space="preserve">Within two (2) months after the Parties are </w:t>
      </w:r>
      <w:r>
        <w:t>required</w:t>
      </w:r>
      <w:r w:rsidRPr="00D64DDC">
        <w:t xml:space="preserve"> to incorporate the Principles pursuant to clause </w:t>
      </w:r>
      <w:r w:rsidRPr="00D64DDC">
        <w:fldChar w:fldCharType="begin"/>
      </w:r>
      <w:r w:rsidRPr="00D64DDC">
        <w:instrText xml:space="preserve"> REF _Ref160533463 \n \h  \* MERGEFORMAT </w:instrText>
      </w:r>
      <w:r w:rsidRPr="00D64DDC">
        <w:fldChar w:fldCharType="separate"/>
      </w:r>
      <w:r>
        <w:t>2.1</w:t>
      </w:r>
      <w:r w:rsidRPr="00D64DDC">
        <w:fldChar w:fldCharType="end"/>
      </w:r>
      <w:r w:rsidRPr="00D64DDC">
        <w:t>, the Parties shall, and shall procure that any other shareholder of the Company shall, agree upon a clear roadmap and timeline for establishing and implementing a governance framework that embodies the Principles.</w:t>
      </w:r>
    </w:p>
    <w:p w:rsidR="00BE3B75" w:rsidRPr="00D64DDC" w:rsidRDefault="00BE3B75" w:rsidP="00BE3B75">
      <w:pPr>
        <w:pStyle w:val="Kop3"/>
      </w:pPr>
      <w:r w:rsidRPr="00D64DDC">
        <w:lastRenderedPageBreak/>
        <w:t xml:space="preserve">The Parties shall, and shall procure that any other shareholder of the Company shall, effectuate the incorporation of the Principles within twelve (12) months after the initiation of such obligation pursuant to clause </w:t>
      </w:r>
      <w:r w:rsidRPr="00D64DDC">
        <w:fldChar w:fldCharType="begin"/>
      </w:r>
      <w:r w:rsidRPr="00D64DDC">
        <w:instrText xml:space="preserve"> REF _Ref160533463 \n \h  \* MERGEFORMAT </w:instrText>
      </w:r>
      <w:r w:rsidRPr="00D64DDC">
        <w:fldChar w:fldCharType="separate"/>
      </w:r>
      <w:r>
        <w:t>2.1</w:t>
      </w:r>
      <w:r w:rsidRPr="00D64DDC">
        <w:fldChar w:fldCharType="end"/>
      </w:r>
      <w:r w:rsidRPr="00D64DDC">
        <w:t>.</w:t>
      </w:r>
    </w:p>
    <w:p w:rsidR="00BE3B75" w:rsidRPr="00D64DDC" w:rsidRDefault="00BE3B75" w:rsidP="00BE3B75">
      <w:pPr>
        <w:pStyle w:val="Kop2"/>
        <w:numPr>
          <w:ilvl w:val="1"/>
          <w:numId w:val="5"/>
        </w:numPr>
        <w:rPr>
          <w:b/>
          <w:bCs w:val="0"/>
          <w:szCs w:val="20"/>
        </w:rPr>
      </w:pPr>
      <w:r w:rsidRPr="00D64DDC">
        <w:rPr>
          <w:b/>
          <w:bCs w:val="0"/>
          <w:szCs w:val="20"/>
        </w:rPr>
        <w:t>Investor commitment</w:t>
      </w:r>
    </w:p>
    <w:p w:rsidR="00BE3B75" w:rsidRPr="00D64DDC" w:rsidRDefault="00BE3B75" w:rsidP="00BE3B75">
      <w:pPr>
        <w:pStyle w:val="Kop2"/>
        <w:rPr>
          <w:szCs w:val="20"/>
        </w:rPr>
      </w:pPr>
      <w:bookmarkStart w:id="14" w:name="_Ref161234337"/>
      <w:bookmarkStart w:id="15" w:name="_Ref160543648"/>
      <w:r w:rsidRPr="00D64DDC">
        <w:rPr>
          <w:szCs w:val="20"/>
        </w:rPr>
        <w:t xml:space="preserve">The Parties intend to complete one or more investment rounds through </w:t>
      </w:r>
      <w:r>
        <w:rPr>
          <w:szCs w:val="20"/>
        </w:rPr>
        <w:t>(</w:t>
      </w:r>
      <w:r w:rsidRPr="00D64DDC">
        <w:rPr>
          <w:szCs w:val="20"/>
        </w:rPr>
        <w:t>convertible</w:t>
      </w:r>
      <w:r>
        <w:rPr>
          <w:szCs w:val="20"/>
        </w:rPr>
        <w:t>)</w:t>
      </w:r>
      <w:r w:rsidRPr="00D64DDC">
        <w:rPr>
          <w:szCs w:val="20"/>
        </w:rPr>
        <w:t xml:space="preserve"> loans</w:t>
      </w:r>
      <w:r>
        <w:rPr>
          <w:szCs w:val="20"/>
        </w:rPr>
        <w:t>, Simple Agreement for Future Equity (SAFE)</w:t>
      </w:r>
      <w:r w:rsidRPr="00D64DDC">
        <w:rPr>
          <w:szCs w:val="20"/>
        </w:rPr>
        <w:t>, the issuance of shares in the capital of the Company, or any similar financial instruments (an "</w:t>
      </w:r>
      <w:r w:rsidRPr="00D64DDC">
        <w:rPr>
          <w:b/>
          <w:bCs w:val="0"/>
          <w:szCs w:val="20"/>
        </w:rPr>
        <w:t>Investment Round</w:t>
      </w:r>
      <w:r w:rsidRPr="00D64DDC">
        <w:rPr>
          <w:szCs w:val="20"/>
        </w:rPr>
        <w:t>"). In connection with the completion of any Investment Round the Parties shall procure that:</w:t>
      </w:r>
      <w:bookmarkEnd w:id="14"/>
      <w:r w:rsidRPr="00D64DDC">
        <w:rPr>
          <w:szCs w:val="20"/>
        </w:rPr>
        <w:t xml:space="preserve"> </w:t>
      </w:r>
      <w:bookmarkEnd w:id="15"/>
    </w:p>
    <w:p w:rsidR="00BE3B75" w:rsidRPr="00D64DDC" w:rsidRDefault="00BE3B75" w:rsidP="00BE3B75">
      <w:pPr>
        <w:pStyle w:val="Kop5"/>
      </w:pPr>
      <w:bookmarkStart w:id="16" w:name="_Ref160543650"/>
      <w:bookmarkStart w:id="17" w:name="_Ref161224613"/>
      <w:r w:rsidRPr="00D64DDC">
        <w:t>each party providing capital to the Company (hereinafter referred to as an "</w:t>
      </w:r>
      <w:r w:rsidRPr="00D64DDC">
        <w:rPr>
          <w:b/>
          <w:bCs/>
        </w:rPr>
        <w:t>Investor</w:t>
      </w:r>
      <w:r w:rsidRPr="00D64DDC">
        <w:t xml:space="preserve">") agrees in writing to actively collaborate in the implementation of the Principles upon </w:t>
      </w:r>
      <w:r>
        <w:t>(a) satisfaction of the Milestones, or (b) occurrence of the Trigger Date</w:t>
      </w:r>
      <w:r w:rsidRPr="00D64DDC">
        <w:t>;</w:t>
      </w:r>
      <w:bookmarkEnd w:id="16"/>
      <w:r>
        <w:t xml:space="preserve"> </w:t>
      </w:r>
      <w:r w:rsidRPr="00D64DDC">
        <w:t>and</w:t>
      </w:r>
      <w:bookmarkEnd w:id="17"/>
    </w:p>
    <w:p w:rsidR="00BE3B75" w:rsidRPr="00D64DDC" w:rsidRDefault="00BE3B75" w:rsidP="00BE3B75">
      <w:pPr>
        <w:pStyle w:val="Kop5"/>
      </w:pPr>
      <w:r w:rsidRPr="00D64DDC">
        <w:t>each Investor and each Founder Holdco agrees in writing with a capped return on their investment</w:t>
      </w:r>
      <w:r>
        <w:t>,</w:t>
      </w:r>
      <w:r>
        <w:rPr>
          <w:rStyle w:val="Voetnootmarkering"/>
        </w:rPr>
        <w:footnoteReference w:id="5"/>
      </w:r>
      <w:r>
        <w:t xml:space="preserve"> which shall</w:t>
      </w:r>
      <w:r w:rsidRPr="00D64DDC">
        <w:t xml:space="preserve"> </w:t>
      </w:r>
      <w:r>
        <w:t xml:space="preserve">(ultimately) </w:t>
      </w:r>
      <w:r w:rsidRPr="00D64DDC">
        <w:t>becom</w:t>
      </w:r>
      <w:r>
        <w:t>e</w:t>
      </w:r>
      <w:r w:rsidRPr="00D64DDC">
        <w:t xml:space="preserve"> effective as of the date on which the Principles are implemented</w:t>
      </w:r>
      <w:r>
        <w:t xml:space="preserve"> (the "</w:t>
      </w:r>
      <w:r>
        <w:rPr>
          <w:b/>
          <w:bCs/>
        </w:rPr>
        <w:t>Capped Return</w:t>
      </w:r>
      <w:r>
        <w:t>")</w:t>
      </w:r>
      <w:r w:rsidRPr="00D64DDC">
        <w:t>.</w:t>
      </w:r>
    </w:p>
    <w:p w:rsidR="00BE3B75" w:rsidRPr="00D64DDC" w:rsidRDefault="00BE3B75" w:rsidP="00BE3B75">
      <w:pPr>
        <w:pStyle w:val="Kop2"/>
        <w:rPr>
          <w:szCs w:val="20"/>
        </w:rPr>
      </w:pPr>
      <w:bookmarkStart w:id="18" w:name="_Ref161233615"/>
      <w:r w:rsidRPr="00D64DDC">
        <w:rPr>
          <w:szCs w:val="20"/>
        </w:rPr>
        <w:t>In the event the Parties have not determined the Milestones prior to the first Investment Round</w:t>
      </w:r>
      <w:r>
        <w:rPr>
          <w:szCs w:val="20"/>
        </w:rPr>
        <w:t xml:space="preserve"> undertaken by the Company,</w:t>
      </w:r>
      <w:r w:rsidRPr="00D64DDC">
        <w:rPr>
          <w:szCs w:val="20"/>
        </w:rPr>
        <w:t xml:space="preserve"> th</w:t>
      </w:r>
      <w:r>
        <w:rPr>
          <w:szCs w:val="20"/>
        </w:rPr>
        <w:t>e Parties</w:t>
      </w:r>
      <w:r w:rsidRPr="00D64DDC">
        <w:rPr>
          <w:szCs w:val="20"/>
        </w:rPr>
        <w:t xml:space="preserve"> shall establish such milestones in agreement with the Investor(s) participating in that Investment Round. In the event of any subsequent Investment Rounds, the Parties shall procure that any new Investors consent to these Milestones in accordance with </w:t>
      </w:r>
      <w:r>
        <w:rPr>
          <w:szCs w:val="20"/>
        </w:rPr>
        <w:t>c</w:t>
      </w:r>
      <w:r w:rsidRPr="00D64DDC">
        <w:rPr>
          <w:szCs w:val="20"/>
        </w:rPr>
        <w:t xml:space="preserve">lause </w:t>
      </w:r>
      <w:r w:rsidRPr="00D64DDC">
        <w:rPr>
          <w:szCs w:val="20"/>
        </w:rPr>
        <w:fldChar w:fldCharType="begin"/>
      </w:r>
      <w:r w:rsidRPr="00D64DDC">
        <w:rPr>
          <w:szCs w:val="20"/>
        </w:rPr>
        <w:instrText xml:space="preserve"> REF _Ref160543648 \n \h </w:instrText>
      </w:r>
      <w:r>
        <w:rPr>
          <w:szCs w:val="20"/>
        </w:rPr>
        <w:instrText xml:space="preserve"> \* MERGEFORMAT </w:instrText>
      </w:r>
      <w:r w:rsidRPr="00D64DDC">
        <w:rPr>
          <w:szCs w:val="20"/>
        </w:rPr>
      </w:r>
      <w:r w:rsidRPr="00D64DDC">
        <w:rPr>
          <w:szCs w:val="20"/>
        </w:rPr>
        <w:fldChar w:fldCharType="separate"/>
      </w:r>
      <w:r>
        <w:rPr>
          <w:szCs w:val="20"/>
        </w:rPr>
        <w:t>3.1</w:t>
      </w:r>
      <w:r w:rsidRPr="00D64DDC">
        <w:rPr>
          <w:szCs w:val="20"/>
        </w:rPr>
        <w:fldChar w:fldCharType="end"/>
      </w:r>
      <w:r w:rsidRPr="00D64DDC">
        <w:rPr>
          <w:szCs w:val="20"/>
        </w:rPr>
        <w:fldChar w:fldCharType="begin"/>
      </w:r>
      <w:r w:rsidRPr="00D64DDC">
        <w:rPr>
          <w:szCs w:val="20"/>
        </w:rPr>
        <w:instrText xml:space="preserve"> REF _Ref161224613 \n \h </w:instrText>
      </w:r>
      <w:r>
        <w:rPr>
          <w:szCs w:val="20"/>
        </w:rPr>
        <w:instrText xml:space="preserve"> \* MERGEFORMAT </w:instrText>
      </w:r>
      <w:r w:rsidRPr="00D64DDC">
        <w:rPr>
          <w:szCs w:val="20"/>
        </w:rPr>
      </w:r>
      <w:r w:rsidRPr="00D64DDC">
        <w:rPr>
          <w:szCs w:val="20"/>
        </w:rPr>
        <w:fldChar w:fldCharType="separate"/>
      </w:r>
      <w:r>
        <w:rPr>
          <w:szCs w:val="20"/>
        </w:rPr>
        <w:t>(</w:t>
      </w:r>
      <w:proofErr w:type="spellStart"/>
      <w:r>
        <w:rPr>
          <w:szCs w:val="20"/>
        </w:rPr>
        <w:t>i</w:t>
      </w:r>
      <w:proofErr w:type="spellEnd"/>
      <w:r>
        <w:rPr>
          <w:szCs w:val="20"/>
        </w:rPr>
        <w:t>)</w:t>
      </w:r>
      <w:r w:rsidRPr="00D64DDC">
        <w:rPr>
          <w:szCs w:val="20"/>
        </w:rPr>
        <w:fldChar w:fldCharType="end"/>
      </w:r>
      <w:r w:rsidRPr="00D64DDC">
        <w:rPr>
          <w:szCs w:val="20"/>
        </w:rPr>
        <w:t>.</w:t>
      </w:r>
      <w:bookmarkEnd w:id="18"/>
    </w:p>
    <w:p w:rsidR="00BE3B75" w:rsidRDefault="00BE3B75" w:rsidP="00BE3B75">
      <w:pPr>
        <w:pStyle w:val="Kop2"/>
        <w:rPr>
          <w:szCs w:val="20"/>
        </w:rPr>
      </w:pPr>
      <w:bookmarkStart w:id="19" w:name="_Ref163576856"/>
      <w:r w:rsidRPr="00D64DDC">
        <w:rPr>
          <w:szCs w:val="20"/>
        </w:rPr>
        <w:t xml:space="preserve">For the purpose of </w:t>
      </w:r>
      <w:r>
        <w:rPr>
          <w:szCs w:val="20"/>
        </w:rPr>
        <w:t>c</w:t>
      </w:r>
      <w:r w:rsidRPr="00D64DDC">
        <w:rPr>
          <w:szCs w:val="20"/>
        </w:rPr>
        <w:t xml:space="preserve">lause </w:t>
      </w:r>
      <w:r w:rsidRPr="00D64DDC">
        <w:rPr>
          <w:szCs w:val="20"/>
        </w:rPr>
        <w:fldChar w:fldCharType="begin"/>
      </w:r>
      <w:r w:rsidRPr="00D64DDC">
        <w:rPr>
          <w:szCs w:val="20"/>
        </w:rPr>
        <w:instrText xml:space="preserve"> REF _Ref161234337 \n \h </w:instrText>
      </w:r>
      <w:r>
        <w:rPr>
          <w:szCs w:val="20"/>
        </w:rPr>
        <w:instrText xml:space="preserve"> \* MERGEFORMAT </w:instrText>
      </w:r>
      <w:r w:rsidRPr="00D64DDC">
        <w:rPr>
          <w:szCs w:val="20"/>
        </w:rPr>
      </w:r>
      <w:r w:rsidRPr="00D64DDC">
        <w:rPr>
          <w:szCs w:val="20"/>
        </w:rPr>
        <w:fldChar w:fldCharType="separate"/>
      </w:r>
      <w:r>
        <w:rPr>
          <w:szCs w:val="20"/>
        </w:rPr>
        <w:t>3.1</w:t>
      </w:r>
      <w:r w:rsidRPr="00D64DDC">
        <w:rPr>
          <w:szCs w:val="20"/>
        </w:rPr>
        <w:fldChar w:fldCharType="end"/>
      </w:r>
      <w:r w:rsidRPr="00D64DDC">
        <w:rPr>
          <w:szCs w:val="20"/>
        </w:rPr>
        <w:t xml:space="preserve"> and </w:t>
      </w:r>
      <w:r w:rsidRPr="00D64DDC">
        <w:rPr>
          <w:szCs w:val="20"/>
        </w:rPr>
        <w:fldChar w:fldCharType="begin"/>
      </w:r>
      <w:r w:rsidRPr="00D64DDC">
        <w:rPr>
          <w:szCs w:val="20"/>
        </w:rPr>
        <w:instrText xml:space="preserve"> REF _Ref161233615 \n \h </w:instrText>
      </w:r>
      <w:r>
        <w:rPr>
          <w:szCs w:val="20"/>
        </w:rPr>
        <w:instrText xml:space="preserve"> \* MERGEFORMAT </w:instrText>
      </w:r>
      <w:r w:rsidRPr="00D64DDC">
        <w:rPr>
          <w:szCs w:val="20"/>
        </w:rPr>
      </w:r>
      <w:r w:rsidRPr="00D64DDC">
        <w:rPr>
          <w:szCs w:val="20"/>
        </w:rPr>
        <w:fldChar w:fldCharType="separate"/>
      </w:r>
      <w:r>
        <w:rPr>
          <w:szCs w:val="20"/>
        </w:rPr>
        <w:t>3.2</w:t>
      </w:r>
      <w:r w:rsidRPr="00D64DDC">
        <w:rPr>
          <w:szCs w:val="20"/>
        </w:rPr>
        <w:fldChar w:fldCharType="end"/>
      </w:r>
      <w:r w:rsidRPr="00D64DDC">
        <w:rPr>
          <w:szCs w:val="20"/>
        </w:rPr>
        <w:t>, the Parties shall procure that the Milestones, the commitment of an Investor to actively collaborate in the implementation of the Principles</w:t>
      </w:r>
      <w:r>
        <w:rPr>
          <w:szCs w:val="20"/>
        </w:rPr>
        <w:t>,</w:t>
      </w:r>
      <w:r w:rsidRPr="00D64DDC">
        <w:rPr>
          <w:szCs w:val="20"/>
        </w:rPr>
        <w:t xml:space="preserve"> and the </w:t>
      </w:r>
      <w:r>
        <w:rPr>
          <w:szCs w:val="20"/>
        </w:rPr>
        <w:t>C</w:t>
      </w:r>
      <w:r w:rsidRPr="00D64DDC">
        <w:rPr>
          <w:szCs w:val="20"/>
        </w:rPr>
        <w:t xml:space="preserve">apped </w:t>
      </w:r>
      <w:r>
        <w:rPr>
          <w:szCs w:val="20"/>
        </w:rPr>
        <w:t>R</w:t>
      </w:r>
      <w:r w:rsidRPr="00D64DDC">
        <w:rPr>
          <w:szCs w:val="20"/>
        </w:rPr>
        <w:t>eturn shall be included in the transaction documentation of the applicable Investment Round.</w:t>
      </w:r>
      <w:r>
        <w:rPr>
          <w:szCs w:val="20"/>
        </w:rPr>
        <w:t xml:space="preserve"> Alternatively, the Investor may co-sign this Commitment Letter whereby the Milestones </w:t>
      </w:r>
      <w:r w:rsidRPr="00D64DDC">
        <w:rPr>
          <w:szCs w:val="20"/>
        </w:rPr>
        <w:t xml:space="preserve">and the </w:t>
      </w:r>
      <w:r>
        <w:rPr>
          <w:szCs w:val="20"/>
        </w:rPr>
        <w:t>C</w:t>
      </w:r>
      <w:r w:rsidRPr="00D64DDC">
        <w:rPr>
          <w:szCs w:val="20"/>
        </w:rPr>
        <w:t xml:space="preserve">apped </w:t>
      </w:r>
      <w:r>
        <w:rPr>
          <w:szCs w:val="20"/>
        </w:rPr>
        <w:t>R</w:t>
      </w:r>
      <w:r w:rsidRPr="00D64DDC">
        <w:rPr>
          <w:szCs w:val="20"/>
        </w:rPr>
        <w:t xml:space="preserve">eturn </w:t>
      </w:r>
      <w:r>
        <w:rPr>
          <w:szCs w:val="20"/>
        </w:rPr>
        <w:t>shall be specified in an annex to this Commitment Letter.</w:t>
      </w:r>
      <w:r>
        <w:rPr>
          <w:rStyle w:val="Voetnootmarkering"/>
          <w:szCs w:val="20"/>
        </w:rPr>
        <w:footnoteReference w:id="6"/>
      </w:r>
      <w:bookmarkEnd w:id="19"/>
    </w:p>
    <w:p w:rsidR="00BE3B75" w:rsidRPr="00D64DDC" w:rsidRDefault="00BE3B75" w:rsidP="00BE3B75">
      <w:pPr>
        <w:pStyle w:val="Kop2"/>
        <w:numPr>
          <w:ilvl w:val="1"/>
          <w:numId w:val="5"/>
        </w:numPr>
        <w:rPr>
          <w:b/>
          <w:bCs w:val="0"/>
          <w:szCs w:val="20"/>
        </w:rPr>
      </w:pPr>
      <w:r w:rsidRPr="00D64DDC">
        <w:rPr>
          <w:b/>
          <w:bCs w:val="0"/>
          <w:szCs w:val="20"/>
        </w:rPr>
        <w:t>Evaluation</w:t>
      </w:r>
    </w:p>
    <w:p w:rsidR="00BE3B75" w:rsidRPr="00D64DDC" w:rsidRDefault="00BE3B75" w:rsidP="00BE3B75">
      <w:pPr>
        <w:pStyle w:val="Kop3"/>
        <w:numPr>
          <w:ilvl w:val="0"/>
          <w:numId w:val="0"/>
        </w:numPr>
        <w:ind w:left="851"/>
      </w:pPr>
      <w:r w:rsidRPr="00D64DDC">
        <w:t xml:space="preserve">As of the [ </w:t>
      </w:r>
      <w:r w:rsidRPr="00D64DDC">
        <w:rPr>
          <w:highlight w:val="cyan"/>
        </w:rPr>
        <w:t>__</w:t>
      </w:r>
      <w:r w:rsidRPr="00D64DDC">
        <w:t xml:space="preserve"> ] anniversary of this Commitment Letter, the Parties shall evaluate annually whether implementation of the Principles is recommended. </w:t>
      </w:r>
    </w:p>
    <w:p w:rsidR="00BE3B75" w:rsidRPr="00D64DDC" w:rsidRDefault="00BE3B75" w:rsidP="00BE3B75">
      <w:pPr>
        <w:pStyle w:val="Kop2"/>
        <w:numPr>
          <w:ilvl w:val="1"/>
          <w:numId w:val="5"/>
        </w:numPr>
        <w:rPr>
          <w:b/>
          <w:bCs w:val="0"/>
          <w:szCs w:val="20"/>
        </w:rPr>
      </w:pPr>
      <w:r w:rsidRPr="00D64DDC">
        <w:rPr>
          <w:b/>
          <w:bCs w:val="0"/>
          <w:szCs w:val="20"/>
        </w:rPr>
        <w:t>Miscellaneous</w:t>
      </w:r>
    </w:p>
    <w:p w:rsidR="00BE3B75" w:rsidRPr="00D64DDC" w:rsidRDefault="00BE3B75" w:rsidP="00BE3B75">
      <w:pPr>
        <w:pStyle w:val="Kop2"/>
        <w:rPr>
          <w:szCs w:val="20"/>
        </w:rPr>
      </w:pPr>
      <w:r w:rsidRPr="00D64DDC">
        <w:rPr>
          <w:szCs w:val="20"/>
        </w:rPr>
        <w:t>Unless explicitly stated otherwise in this Commitment Letter or in case of fraud or wilful concealment (</w:t>
      </w:r>
      <w:proofErr w:type="spellStart"/>
      <w:r w:rsidRPr="00D64DDC">
        <w:rPr>
          <w:i/>
          <w:iCs/>
          <w:szCs w:val="20"/>
        </w:rPr>
        <w:t>bedrog</w:t>
      </w:r>
      <w:proofErr w:type="spellEnd"/>
      <w:r w:rsidRPr="00D64DDC">
        <w:rPr>
          <w:szCs w:val="20"/>
        </w:rPr>
        <w:t>), the parties waive their rights, if any, to annul, (partly) rescind, (partly) dissolve (</w:t>
      </w:r>
      <w:proofErr w:type="spellStart"/>
      <w:r w:rsidRPr="00D64DDC">
        <w:rPr>
          <w:i/>
          <w:iCs/>
          <w:szCs w:val="20"/>
        </w:rPr>
        <w:t>ontbinden</w:t>
      </w:r>
      <w:proofErr w:type="spellEnd"/>
      <w:r w:rsidRPr="00D64DDC">
        <w:rPr>
          <w:szCs w:val="20"/>
        </w:rPr>
        <w:t>) or cancel this agreement, or to request annulment, (partial) rescission, (partial) dissolution (</w:t>
      </w:r>
      <w:proofErr w:type="spellStart"/>
      <w:r w:rsidRPr="00D64DDC">
        <w:rPr>
          <w:i/>
          <w:iCs/>
          <w:szCs w:val="20"/>
        </w:rPr>
        <w:t>ontbinding</w:t>
      </w:r>
      <w:proofErr w:type="spellEnd"/>
      <w:r w:rsidRPr="00D64DDC">
        <w:rPr>
          <w:szCs w:val="20"/>
        </w:rPr>
        <w:t>), cancellation or amendment after Completion on the basis of Section 6:228, Section 6:230 or Section 6:265 of the Dutch Civil Code.</w:t>
      </w:r>
    </w:p>
    <w:p w:rsidR="00BE3B75" w:rsidRPr="00D64DDC" w:rsidRDefault="00BE3B75" w:rsidP="00BE3B75">
      <w:pPr>
        <w:pStyle w:val="Kop2"/>
        <w:rPr>
          <w:szCs w:val="20"/>
        </w:rPr>
      </w:pPr>
      <w:r w:rsidRPr="00D64DDC">
        <w:rPr>
          <w:szCs w:val="20"/>
        </w:rPr>
        <w:t xml:space="preserve">If any provision of this Commitment Letter is or becomes invalid or non-binding, then the Parties shall remain bound to the remaining provisions. In that event, the Parties shall replace the invalid or non-binding provisions by provisions that are valid and binding and that have, to the greatest extent possible, a similar effect as the invalid or non-binding provision, given the contents and purpose of this Commitment Letter. </w:t>
      </w:r>
    </w:p>
    <w:p w:rsidR="00BE3B75" w:rsidRPr="00D64DDC" w:rsidRDefault="00BE3B75" w:rsidP="00BE3B75">
      <w:pPr>
        <w:pStyle w:val="Kop2"/>
        <w:numPr>
          <w:ilvl w:val="1"/>
          <w:numId w:val="5"/>
        </w:numPr>
        <w:rPr>
          <w:b/>
          <w:bCs w:val="0"/>
          <w:szCs w:val="20"/>
        </w:rPr>
      </w:pPr>
      <w:r w:rsidRPr="00D64DDC">
        <w:rPr>
          <w:b/>
          <w:bCs w:val="0"/>
          <w:szCs w:val="20"/>
        </w:rPr>
        <w:t>Governing law and jurisdiction</w:t>
      </w:r>
    </w:p>
    <w:p w:rsidR="00BE3B75" w:rsidRPr="00D64DDC" w:rsidRDefault="00BE3B75" w:rsidP="00BE3B75">
      <w:pPr>
        <w:pStyle w:val="Kop3"/>
        <w:numPr>
          <w:ilvl w:val="0"/>
          <w:numId w:val="0"/>
        </w:numPr>
        <w:ind w:left="851"/>
      </w:pPr>
      <w:r w:rsidRPr="00D64DDC">
        <w:t xml:space="preserve">This Commitment Letter and any dispute or claim arising from or in connection with it or its subject matter shall be exclusively governed by and construed in accordance with the laws of </w:t>
      </w:r>
      <w:r w:rsidRPr="00D64DDC">
        <w:lastRenderedPageBreak/>
        <w:t>the Netherlands. The Parties irrevocably agree that the court of [</w:t>
      </w:r>
      <w:r w:rsidRPr="00D64DDC">
        <w:rPr>
          <w:highlight w:val="cyan"/>
        </w:rPr>
        <w:t>Amsterdam</w:t>
      </w:r>
      <w:r w:rsidRPr="00D64DDC">
        <w:t>] shall have exclusive jurisdiction to settle any dispute or claim that arises from or in connection with this Commitment Letter or its subject matter.</w:t>
      </w:r>
    </w:p>
    <w:p w:rsidR="00BE3B75" w:rsidRPr="00D64DDC" w:rsidRDefault="00BE3B75" w:rsidP="00BE3B75">
      <w:pPr>
        <w:pStyle w:val="Kop2"/>
        <w:numPr>
          <w:ilvl w:val="0"/>
          <w:numId w:val="0"/>
        </w:numPr>
        <w:ind w:left="851" w:hanging="341"/>
        <w:rPr>
          <w:szCs w:val="20"/>
        </w:rPr>
      </w:pPr>
    </w:p>
    <w:p w:rsidR="00BE3B75" w:rsidRPr="00D64DDC" w:rsidRDefault="00BE3B75" w:rsidP="00BE3B75">
      <w:pPr>
        <w:pStyle w:val="Kop2"/>
        <w:numPr>
          <w:ilvl w:val="0"/>
          <w:numId w:val="0"/>
        </w:numPr>
        <w:ind w:left="851"/>
        <w:jc w:val="center"/>
        <w:rPr>
          <w:szCs w:val="20"/>
        </w:rPr>
      </w:pPr>
      <w:r w:rsidRPr="00D64DDC">
        <w:rPr>
          <w:szCs w:val="20"/>
        </w:rPr>
        <w:t xml:space="preserve">[ - </w:t>
      </w:r>
      <w:r w:rsidRPr="00D64DDC">
        <w:rPr>
          <w:i/>
          <w:iCs/>
          <w:szCs w:val="20"/>
        </w:rPr>
        <w:t>signature page to follow</w:t>
      </w:r>
      <w:r w:rsidRPr="00D64DDC">
        <w:rPr>
          <w:szCs w:val="20"/>
        </w:rPr>
        <w:t xml:space="preserve"> - ]</w:t>
      </w:r>
    </w:p>
    <w:p w:rsidR="00BE3B75" w:rsidRPr="00D64DDC" w:rsidRDefault="00BE3B75" w:rsidP="00BE3B75">
      <w:pPr>
        <w:spacing w:after="0" w:line="260" w:lineRule="atLeast"/>
        <w:jc w:val="left"/>
        <w:rPr>
          <w:rFonts w:eastAsiaTheme="majorEastAsia" w:cstheme="majorBidi"/>
          <w:bCs/>
        </w:rPr>
      </w:pPr>
      <w:r w:rsidRPr="00D64DDC">
        <w:br w:type="page"/>
      </w:r>
    </w:p>
    <w:p w:rsidR="00BE3B75" w:rsidRPr="00D64DDC" w:rsidRDefault="00BE3B75" w:rsidP="00BE3B75">
      <w:pPr>
        <w:pStyle w:val="Kop2"/>
        <w:numPr>
          <w:ilvl w:val="0"/>
          <w:numId w:val="0"/>
        </w:numPr>
        <w:rPr>
          <w:b/>
          <w:bCs w:val="0"/>
          <w:szCs w:val="20"/>
        </w:rPr>
      </w:pPr>
      <w:r w:rsidRPr="00D64DDC">
        <w:rPr>
          <w:b/>
          <w:bCs w:val="0"/>
          <w:szCs w:val="20"/>
        </w:rPr>
        <w:lastRenderedPageBreak/>
        <w:t>THIS COMMITMENT LETTER HAS BEEN EXECUTED ON THE DATE FIRST WRITTEN ABOVE</w:t>
      </w:r>
    </w:p>
    <w:p w:rsidR="00BE3B75" w:rsidRPr="00D64DDC" w:rsidRDefault="00BE3B75" w:rsidP="00BE3B75">
      <w:pPr>
        <w:pStyle w:val="Kop2"/>
        <w:numPr>
          <w:ilvl w:val="0"/>
          <w:numId w:val="0"/>
        </w:numPr>
        <w:jc w:val="center"/>
        <w:rPr>
          <w:b/>
          <w:bCs w:val="0"/>
          <w:szCs w:val="20"/>
        </w:rPr>
      </w:pPr>
      <w:r w:rsidRPr="00D64DDC">
        <w:rPr>
          <w:b/>
          <w:bCs w:val="0"/>
          <w:szCs w:val="20"/>
        </w:rPr>
        <w:t>SIGNATORIES</w:t>
      </w:r>
    </w:p>
    <w:p w:rsidR="00BE3B75" w:rsidRPr="00D64DDC" w:rsidRDefault="00BE3B75" w:rsidP="00BE3B75">
      <w:pPr>
        <w:pStyle w:val="Kop2"/>
        <w:numPr>
          <w:ilvl w:val="0"/>
          <w:numId w:val="0"/>
        </w:numPr>
        <w:rPr>
          <w:b/>
          <w:bCs w:val="0"/>
          <w:szCs w:val="20"/>
        </w:rPr>
      </w:pPr>
    </w:p>
    <w:tbl>
      <w:tblPr>
        <w:tblW w:w="9178" w:type="dxa"/>
        <w:tblInd w:w="108" w:type="dxa"/>
        <w:tblLayout w:type="fixed"/>
        <w:tblLook w:val="0000" w:firstRow="0" w:lastRow="0" w:firstColumn="0" w:lastColumn="0" w:noHBand="0" w:noVBand="0"/>
      </w:tblPr>
      <w:tblGrid>
        <w:gridCol w:w="4535"/>
        <w:gridCol w:w="4643"/>
      </w:tblGrid>
      <w:tr w:rsidR="00BE3B75" w:rsidRPr="00D64DDC" w:rsidTr="000F6FAE">
        <w:tc>
          <w:tcPr>
            <w:tcW w:w="4535" w:type="dxa"/>
          </w:tcPr>
          <w:p w:rsidR="00BE3B75" w:rsidRPr="00D64DDC" w:rsidRDefault="00BE3B75" w:rsidP="000F6FAE">
            <w:pPr>
              <w:spacing w:before="120" w:line="312" w:lineRule="auto"/>
            </w:pPr>
            <w:r w:rsidRPr="00D64DDC">
              <w:t>[</w:t>
            </w:r>
            <w:r w:rsidRPr="00D64DDC">
              <w:rPr>
                <w:b/>
                <w:bCs/>
                <w:highlight w:val="cyan"/>
              </w:rPr>
              <w:t>Founder Hold</w:t>
            </w:r>
            <w:r>
              <w:rPr>
                <w:b/>
                <w:bCs/>
                <w:highlight w:val="cyan"/>
              </w:rPr>
              <w:t>co</w:t>
            </w:r>
            <w:r w:rsidRPr="00D64DDC">
              <w:rPr>
                <w:b/>
                <w:bCs/>
                <w:highlight w:val="cyan"/>
              </w:rPr>
              <w:t xml:space="preserve"> 1</w:t>
            </w:r>
            <w:r w:rsidRPr="00D64DDC">
              <w:t>]</w:t>
            </w: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r w:rsidRPr="00D64DDC">
              <w:t>_______________</w:t>
            </w:r>
          </w:p>
          <w:p w:rsidR="00BE3B75" w:rsidRPr="00D64DDC" w:rsidRDefault="00BE3B75" w:rsidP="000F6FAE">
            <w:pPr>
              <w:spacing w:before="120" w:line="312" w:lineRule="auto"/>
              <w:rPr>
                <w:lang w:val="es-ES"/>
              </w:rPr>
            </w:pPr>
            <w:proofErr w:type="spellStart"/>
            <w:r w:rsidRPr="00D64DDC">
              <w:rPr>
                <w:lang w:val="es-ES"/>
              </w:rPr>
              <w:t>By</w:t>
            </w:r>
            <w:proofErr w:type="spellEnd"/>
            <w:r w:rsidRPr="00D64DDC">
              <w:rPr>
                <w:lang w:val="es-ES"/>
              </w:rPr>
              <w:t xml:space="preserve">: </w:t>
            </w:r>
            <w:r w:rsidRPr="00D64DDC" w:rsidDel="00D47434">
              <w:t xml:space="preserve"> </w:t>
            </w:r>
          </w:p>
          <w:p w:rsidR="00BE3B75" w:rsidRPr="00D64DDC" w:rsidRDefault="00BE3B75" w:rsidP="000F6FAE">
            <w:pPr>
              <w:spacing w:before="120" w:line="312" w:lineRule="auto"/>
            </w:pPr>
            <w:r w:rsidRPr="00D64DDC">
              <w:t xml:space="preserve">Title: </w:t>
            </w:r>
          </w:p>
        </w:tc>
        <w:tc>
          <w:tcPr>
            <w:tcW w:w="4643" w:type="dxa"/>
          </w:tcPr>
          <w:p w:rsidR="00BE3B75" w:rsidRPr="00D64DDC" w:rsidRDefault="00BE3B75" w:rsidP="000F6FAE">
            <w:pPr>
              <w:spacing w:before="120" w:line="312" w:lineRule="auto"/>
            </w:pPr>
            <w:r w:rsidRPr="00D64DDC">
              <w:t>[</w:t>
            </w:r>
            <w:r w:rsidRPr="00D64DDC">
              <w:rPr>
                <w:b/>
                <w:bCs/>
                <w:highlight w:val="cyan"/>
              </w:rPr>
              <w:t>Founder Hold</w:t>
            </w:r>
            <w:r>
              <w:rPr>
                <w:b/>
                <w:bCs/>
                <w:highlight w:val="cyan"/>
              </w:rPr>
              <w:t>co</w:t>
            </w:r>
            <w:r w:rsidRPr="00D64DDC">
              <w:rPr>
                <w:b/>
                <w:bCs/>
                <w:highlight w:val="cyan"/>
              </w:rPr>
              <w:t xml:space="preserve"> 2</w:t>
            </w:r>
            <w:r w:rsidRPr="00D64DDC">
              <w:t>]</w:t>
            </w: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r w:rsidRPr="00D64DDC">
              <w:t>_______________</w:t>
            </w:r>
          </w:p>
          <w:p w:rsidR="00BE3B75" w:rsidRPr="00D64DDC" w:rsidRDefault="00BE3B75" w:rsidP="000F6FAE">
            <w:pPr>
              <w:spacing w:before="120" w:line="312" w:lineRule="auto"/>
              <w:rPr>
                <w:lang w:val="es-ES"/>
              </w:rPr>
            </w:pPr>
            <w:proofErr w:type="spellStart"/>
            <w:r w:rsidRPr="00D64DDC">
              <w:rPr>
                <w:lang w:val="es-ES"/>
              </w:rPr>
              <w:t>By</w:t>
            </w:r>
            <w:proofErr w:type="spellEnd"/>
            <w:r w:rsidRPr="00D64DDC">
              <w:rPr>
                <w:lang w:val="es-ES"/>
              </w:rPr>
              <w:t xml:space="preserve">: </w:t>
            </w:r>
            <w:r w:rsidRPr="00D64DDC" w:rsidDel="00D47434">
              <w:t xml:space="preserve"> </w:t>
            </w:r>
          </w:p>
          <w:p w:rsidR="00BE3B75" w:rsidRPr="00D64DDC" w:rsidRDefault="00BE3B75" w:rsidP="000F6FAE">
            <w:pPr>
              <w:spacing w:before="120" w:line="312" w:lineRule="auto"/>
            </w:pPr>
            <w:r w:rsidRPr="00D64DDC">
              <w:t>Title:</w:t>
            </w:r>
          </w:p>
        </w:tc>
      </w:tr>
      <w:tr w:rsidR="00BE3B75" w:rsidRPr="00D64DDC" w:rsidTr="000F6FAE">
        <w:tc>
          <w:tcPr>
            <w:tcW w:w="4535" w:type="dxa"/>
          </w:tcPr>
          <w:p w:rsidR="00BE3B75" w:rsidRPr="00D64DDC" w:rsidRDefault="00BE3B75" w:rsidP="000F6FAE">
            <w:pPr>
              <w:spacing w:before="120" w:line="312" w:lineRule="auto"/>
            </w:pPr>
            <w:r w:rsidRPr="00D64DDC">
              <w:t xml:space="preserve">on behalf of </w:t>
            </w:r>
          </w:p>
          <w:p w:rsidR="00BE3B75" w:rsidRPr="00D64DDC" w:rsidRDefault="00BE3B75" w:rsidP="000F6FAE">
            <w:pPr>
              <w:spacing w:before="120" w:line="312" w:lineRule="auto"/>
            </w:pPr>
            <w:r w:rsidRPr="00D64DDC">
              <w:t>[</w:t>
            </w:r>
            <w:r w:rsidRPr="00D64DDC">
              <w:rPr>
                <w:b/>
                <w:bCs/>
                <w:highlight w:val="cyan"/>
              </w:rPr>
              <w:t>Founder</w:t>
            </w:r>
            <w:r w:rsidRPr="00D64DDC">
              <w:t>]</w:t>
            </w: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r w:rsidRPr="00D64DDC">
              <w:t>_______________</w:t>
            </w:r>
          </w:p>
          <w:p w:rsidR="00BE3B75" w:rsidRPr="00D64DDC" w:rsidRDefault="00BE3B75" w:rsidP="000F6FAE">
            <w:pPr>
              <w:spacing w:before="120" w:line="312" w:lineRule="auto"/>
              <w:rPr>
                <w:lang w:val="es-ES"/>
              </w:rPr>
            </w:pPr>
            <w:proofErr w:type="spellStart"/>
            <w:r w:rsidRPr="00D64DDC">
              <w:rPr>
                <w:lang w:val="es-ES"/>
              </w:rPr>
              <w:t>By</w:t>
            </w:r>
            <w:proofErr w:type="spellEnd"/>
            <w:r w:rsidRPr="00D64DDC">
              <w:rPr>
                <w:lang w:val="es-ES"/>
              </w:rPr>
              <w:t xml:space="preserve">: </w:t>
            </w:r>
            <w:r w:rsidRPr="00D64DDC" w:rsidDel="00D47434">
              <w:t xml:space="preserve"> </w:t>
            </w:r>
          </w:p>
          <w:p w:rsidR="00BE3B75" w:rsidRPr="00D64DDC" w:rsidRDefault="00BE3B75" w:rsidP="000F6FAE">
            <w:pPr>
              <w:spacing w:before="120" w:line="312" w:lineRule="auto"/>
            </w:pPr>
            <w:r w:rsidRPr="00D64DDC">
              <w:t xml:space="preserve">Title: </w:t>
            </w:r>
          </w:p>
        </w:tc>
        <w:tc>
          <w:tcPr>
            <w:tcW w:w="4643" w:type="dxa"/>
          </w:tcPr>
          <w:p w:rsidR="00BE3B75" w:rsidRPr="00D64DDC" w:rsidRDefault="00BE3B75" w:rsidP="000F6FAE">
            <w:pPr>
              <w:spacing w:before="120" w:line="312" w:lineRule="auto"/>
            </w:pPr>
            <w:r w:rsidRPr="00D64DDC">
              <w:t xml:space="preserve">on behalf of </w:t>
            </w:r>
          </w:p>
          <w:p w:rsidR="00BE3B75" w:rsidRPr="00D64DDC" w:rsidRDefault="00BE3B75" w:rsidP="000F6FAE">
            <w:pPr>
              <w:spacing w:before="120" w:line="312" w:lineRule="auto"/>
            </w:pPr>
            <w:r w:rsidRPr="00D64DDC">
              <w:t>[</w:t>
            </w:r>
            <w:r w:rsidRPr="00D64DDC">
              <w:rPr>
                <w:b/>
                <w:bCs/>
                <w:highlight w:val="cyan"/>
              </w:rPr>
              <w:t>Founder</w:t>
            </w:r>
            <w:r w:rsidRPr="00D64DDC">
              <w:t>]</w:t>
            </w: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r w:rsidRPr="00D64DDC">
              <w:t>_______________</w:t>
            </w:r>
          </w:p>
          <w:p w:rsidR="00BE3B75" w:rsidRPr="00D64DDC" w:rsidRDefault="00BE3B75" w:rsidP="000F6FAE">
            <w:pPr>
              <w:spacing w:before="120" w:line="312" w:lineRule="auto"/>
              <w:rPr>
                <w:lang w:val="es-ES"/>
              </w:rPr>
            </w:pPr>
            <w:proofErr w:type="spellStart"/>
            <w:r w:rsidRPr="00D64DDC">
              <w:rPr>
                <w:lang w:val="es-ES"/>
              </w:rPr>
              <w:t>By</w:t>
            </w:r>
            <w:proofErr w:type="spellEnd"/>
            <w:r w:rsidRPr="00D64DDC">
              <w:rPr>
                <w:lang w:val="es-ES"/>
              </w:rPr>
              <w:t xml:space="preserve">: </w:t>
            </w:r>
            <w:r w:rsidRPr="00D64DDC" w:rsidDel="00D47434">
              <w:t xml:space="preserve"> </w:t>
            </w:r>
          </w:p>
          <w:p w:rsidR="00BE3B75" w:rsidRPr="00D64DDC" w:rsidRDefault="00BE3B75" w:rsidP="000F6FAE">
            <w:pPr>
              <w:spacing w:before="120" w:line="312" w:lineRule="auto"/>
            </w:pPr>
            <w:r w:rsidRPr="00D64DDC">
              <w:t>Title:</w:t>
            </w:r>
          </w:p>
        </w:tc>
      </w:tr>
      <w:tr w:rsidR="00BE3B75" w:rsidRPr="00D64DDC" w:rsidTr="000F6FAE">
        <w:tc>
          <w:tcPr>
            <w:tcW w:w="4535" w:type="dxa"/>
          </w:tcPr>
          <w:p w:rsidR="00BE3B75" w:rsidRPr="00D64DDC" w:rsidRDefault="00BE3B75" w:rsidP="000F6FAE">
            <w:pPr>
              <w:spacing w:before="120" w:line="312" w:lineRule="auto"/>
            </w:pPr>
            <w:r w:rsidRPr="00D64DDC">
              <w:t>[</w:t>
            </w:r>
            <w:r w:rsidRPr="00D64DDC">
              <w:rPr>
                <w:b/>
                <w:bCs/>
                <w:highlight w:val="cyan"/>
              </w:rPr>
              <w:t>Company</w:t>
            </w:r>
            <w:r w:rsidRPr="00D64DDC">
              <w:t>]</w:t>
            </w: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r w:rsidRPr="00D64DDC">
              <w:t>_____________</w:t>
            </w:r>
          </w:p>
          <w:p w:rsidR="00BE3B75" w:rsidRPr="00D64DDC" w:rsidRDefault="00BE3B75" w:rsidP="000F6FAE">
            <w:pPr>
              <w:spacing w:before="120" w:line="312" w:lineRule="auto"/>
              <w:rPr>
                <w:lang w:val="es-ES"/>
              </w:rPr>
            </w:pPr>
            <w:proofErr w:type="spellStart"/>
            <w:r w:rsidRPr="00D64DDC">
              <w:rPr>
                <w:lang w:val="es-ES"/>
              </w:rPr>
              <w:t>By</w:t>
            </w:r>
            <w:proofErr w:type="spellEnd"/>
            <w:r w:rsidRPr="00D64DDC">
              <w:rPr>
                <w:lang w:val="es-ES"/>
              </w:rPr>
              <w:t xml:space="preserve">: </w:t>
            </w:r>
            <w:r w:rsidRPr="00D64DDC" w:rsidDel="00D47434">
              <w:t xml:space="preserve"> </w:t>
            </w:r>
          </w:p>
          <w:p w:rsidR="00BE3B75" w:rsidRPr="00D64DDC" w:rsidRDefault="00BE3B75" w:rsidP="000F6FAE">
            <w:pPr>
              <w:spacing w:before="120" w:line="312" w:lineRule="auto"/>
            </w:pPr>
            <w:r w:rsidRPr="00D64DDC">
              <w:t xml:space="preserve">Title: </w:t>
            </w:r>
          </w:p>
        </w:tc>
        <w:tc>
          <w:tcPr>
            <w:tcW w:w="4643" w:type="dxa"/>
          </w:tcPr>
          <w:p w:rsidR="00BE3B75" w:rsidRPr="00D64DDC" w:rsidRDefault="00BE3B75" w:rsidP="000F6FAE">
            <w:pPr>
              <w:spacing w:before="120" w:line="312" w:lineRule="auto"/>
            </w:pPr>
            <w:r w:rsidRPr="00D64DDC">
              <w:t>[</w:t>
            </w:r>
            <w:r w:rsidRPr="00925116">
              <w:rPr>
                <w:b/>
                <w:bCs/>
                <w:highlight w:val="cyan"/>
              </w:rPr>
              <w:t>Company</w:t>
            </w:r>
            <w:r w:rsidRPr="00D64DDC">
              <w:t>]</w:t>
            </w: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p>
          <w:p w:rsidR="00BE3B75" w:rsidRPr="00D64DDC" w:rsidRDefault="00BE3B75" w:rsidP="000F6FAE">
            <w:pPr>
              <w:spacing w:before="120" w:line="312" w:lineRule="auto"/>
            </w:pPr>
            <w:r w:rsidRPr="00D64DDC">
              <w:t>_______________</w:t>
            </w:r>
          </w:p>
          <w:p w:rsidR="00BE3B75" w:rsidRPr="00D64DDC" w:rsidRDefault="00BE3B75" w:rsidP="000F6FAE">
            <w:pPr>
              <w:spacing w:before="120" w:line="312" w:lineRule="auto"/>
              <w:rPr>
                <w:lang w:val="es-ES"/>
              </w:rPr>
            </w:pPr>
            <w:proofErr w:type="spellStart"/>
            <w:r w:rsidRPr="00D64DDC">
              <w:rPr>
                <w:lang w:val="es-ES"/>
              </w:rPr>
              <w:t>By</w:t>
            </w:r>
            <w:proofErr w:type="spellEnd"/>
            <w:r w:rsidRPr="00D64DDC">
              <w:rPr>
                <w:lang w:val="es-ES"/>
              </w:rPr>
              <w:t xml:space="preserve">: </w:t>
            </w:r>
            <w:r w:rsidRPr="00D64DDC" w:rsidDel="00D47434">
              <w:t xml:space="preserve"> </w:t>
            </w:r>
          </w:p>
          <w:p w:rsidR="00BE3B75" w:rsidRPr="00D64DDC" w:rsidRDefault="00BE3B75" w:rsidP="000F6FAE">
            <w:pPr>
              <w:spacing w:before="120" w:line="312" w:lineRule="auto"/>
            </w:pPr>
            <w:r w:rsidRPr="00D64DDC">
              <w:t>Title:</w:t>
            </w:r>
          </w:p>
        </w:tc>
      </w:tr>
    </w:tbl>
    <w:p w:rsidR="00BE3B75" w:rsidRPr="00D64DDC" w:rsidRDefault="00BE3B75" w:rsidP="00BE3B75">
      <w:pPr>
        <w:pStyle w:val="Kop2"/>
        <w:numPr>
          <w:ilvl w:val="0"/>
          <w:numId w:val="0"/>
        </w:numPr>
        <w:rPr>
          <w:szCs w:val="20"/>
        </w:rPr>
      </w:pPr>
    </w:p>
    <w:p w:rsidR="00BE3B75" w:rsidRPr="00D64DDC" w:rsidRDefault="00BE3B75" w:rsidP="00BE3B75">
      <w:pPr>
        <w:spacing w:after="0" w:line="260" w:lineRule="atLeast"/>
        <w:jc w:val="left"/>
        <w:rPr>
          <w:rFonts w:eastAsiaTheme="majorEastAsia" w:cstheme="majorBidi"/>
          <w:bCs/>
        </w:rPr>
      </w:pPr>
    </w:p>
    <w:p w:rsidR="00BE3B75" w:rsidRPr="00D64DDC" w:rsidRDefault="00BE3B75" w:rsidP="00BE3B75">
      <w:pPr>
        <w:spacing w:after="0" w:line="260" w:lineRule="atLeast"/>
        <w:jc w:val="left"/>
        <w:rPr>
          <w:rFonts w:eastAsiaTheme="majorEastAsia" w:cstheme="majorBidi"/>
          <w:bCs/>
        </w:rPr>
      </w:pPr>
      <w:r w:rsidRPr="00D64DDC">
        <w:br w:type="page"/>
      </w:r>
    </w:p>
    <w:p w:rsidR="00BE3B75" w:rsidRDefault="00BE3B75" w:rsidP="00BE3B75">
      <w:pPr>
        <w:pStyle w:val="Kop2"/>
        <w:numPr>
          <w:ilvl w:val="0"/>
          <w:numId w:val="0"/>
        </w:numPr>
        <w:rPr>
          <w:b/>
          <w:bCs w:val="0"/>
          <w:szCs w:val="20"/>
        </w:rPr>
      </w:pPr>
      <w:r w:rsidRPr="00D64DDC">
        <w:rPr>
          <w:b/>
          <w:bCs w:val="0"/>
          <w:szCs w:val="20"/>
        </w:rPr>
        <w:lastRenderedPageBreak/>
        <w:t>[Annex 1: Milestones]</w:t>
      </w:r>
    </w:p>
    <w:p w:rsidR="00BE3B75" w:rsidRPr="00925116" w:rsidRDefault="00BE3B75" w:rsidP="00BE3B75">
      <w:pPr>
        <w:pStyle w:val="Kop2"/>
        <w:numPr>
          <w:ilvl w:val="0"/>
          <w:numId w:val="0"/>
        </w:numPr>
        <w:rPr>
          <w:i/>
          <w:iCs/>
          <w:szCs w:val="20"/>
        </w:rPr>
      </w:pPr>
      <w:r>
        <w:rPr>
          <w:b/>
          <w:bCs w:val="0"/>
          <w:szCs w:val="20"/>
        </w:rPr>
        <w:t>[</w:t>
      </w:r>
      <w:r w:rsidRPr="00925116">
        <w:rPr>
          <w:i/>
          <w:iCs/>
          <w:szCs w:val="20"/>
        </w:rPr>
        <w:t>Examples:</w:t>
      </w:r>
    </w:p>
    <w:p w:rsidR="00BE3B75" w:rsidRPr="00925116" w:rsidRDefault="00BE3B75" w:rsidP="00BE3B75">
      <w:pPr>
        <w:pStyle w:val="Kop2"/>
        <w:numPr>
          <w:ilvl w:val="0"/>
          <w:numId w:val="10"/>
        </w:numPr>
        <w:tabs>
          <w:tab w:val="num" w:pos="360"/>
        </w:tabs>
        <w:ind w:left="851" w:hanging="341"/>
        <w:rPr>
          <w:i/>
          <w:iCs/>
          <w:szCs w:val="20"/>
        </w:rPr>
      </w:pPr>
      <w:r w:rsidRPr="00925116">
        <w:rPr>
          <w:i/>
          <w:iCs/>
          <w:szCs w:val="20"/>
        </w:rPr>
        <w:t>Turnover threshold</w:t>
      </w:r>
    </w:p>
    <w:p w:rsidR="00BE3B75" w:rsidRPr="00925116" w:rsidRDefault="00BE3B75" w:rsidP="00BE3B75">
      <w:pPr>
        <w:pStyle w:val="Kop2"/>
        <w:numPr>
          <w:ilvl w:val="0"/>
          <w:numId w:val="10"/>
        </w:numPr>
        <w:tabs>
          <w:tab w:val="num" w:pos="360"/>
        </w:tabs>
        <w:ind w:left="851" w:hanging="341"/>
        <w:rPr>
          <w:i/>
          <w:iCs/>
          <w:szCs w:val="20"/>
        </w:rPr>
      </w:pPr>
      <w:r w:rsidRPr="00925116">
        <w:rPr>
          <w:i/>
          <w:iCs/>
          <w:szCs w:val="20"/>
        </w:rPr>
        <w:t>Break-even/profitable</w:t>
      </w:r>
    </w:p>
    <w:p w:rsidR="00BE3B75" w:rsidRPr="00925116" w:rsidRDefault="00BE3B75" w:rsidP="00BE3B75">
      <w:pPr>
        <w:pStyle w:val="Kop2"/>
        <w:numPr>
          <w:ilvl w:val="0"/>
          <w:numId w:val="10"/>
        </w:numPr>
        <w:tabs>
          <w:tab w:val="num" w:pos="360"/>
        </w:tabs>
        <w:ind w:left="851" w:hanging="341"/>
        <w:rPr>
          <w:i/>
          <w:iCs/>
          <w:szCs w:val="20"/>
        </w:rPr>
      </w:pPr>
      <w:r w:rsidRPr="00925116">
        <w:rPr>
          <w:i/>
          <w:iCs/>
          <w:szCs w:val="20"/>
        </w:rPr>
        <w:t>Minimum sold licences</w:t>
      </w:r>
    </w:p>
    <w:p w:rsidR="00BE3B75" w:rsidRPr="00925116" w:rsidRDefault="00BE3B75" w:rsidP="00BE3B75">
      <w:pPr>
        <w:pStyle w:val="Kop2"/>
        <w:numPr>
          <w:ilvl w:val="0"/>
          <w:numId w:val="10"/>
        </w:numPr>
        <w:tabs>
          <w:tab w:val="num" w:pos="360"/>
        </w:tabs>
        <w:ind w:left="851" w:hanging="341"/>
        <w:rPr>
          <w:i/>
          <w:iCs/>
          <w:szCs w:val="20"/>
        </w:rPr>
      </w:pPr>
      <w:r w:rsidRPr="00925116">
        <w:rPr>
          <w:i/>
          <w:iCs/>
          <w:szCs w:val="20"/>
        </w:rPr>
        <w:t>Obtaining a permit (</w:t>
      </w:r>
      <w:proofErr w:type="spellStart"/>
      <w:r w:rsidRPr="00925116">
        <w:rPr>
          <w:i/>
          <w:iCs/>
          <w:szCs w:val="20"/>
        </w:rPr>
        <w:t>vergunning</w:t>
      </w:r>
      <w:proofErr w:type="spellEnd"/>
      <w:r w:rsidRPr="00925116">
        <w:rPr>
          <w:i/>
          <w:iCs/>
          <w:szCs w:val="20"/>
        </w:rPr>
        <w:t>)</w:t>
      </w:r>
    </w:p>
    <w:p w:rsidR="00BE3B75" w:rsidRPr="00925116" w:rsidRDefault="00BE3B75" w:rsidP="00BE3B75">
      <w:pPr>
        <w:pStyle w:val="Kop2"/>
        <w:numPr>
          <w:ilvl w:val="0"/>
          <w:numId w:val="10"/>
        </w:numPr>
        <w:tabs>
          <w:tab w:val="num" w:pos="360"/>
        </w:tabs>
        <w:ind w:left="851" w:hanging="341"/>
        <w:rPr>
          <w:i/>
          <w:iCs/>
          <w:szCs w:val="20"/>
        </w:rPr>
      </w:pPr>
      <w:r w:rsidRPr="00925116">
        <w:rPr>
          <w:i/>
          <w:iCs/>
          <w:szCs w:val="20"/>
        </w:rPr>
        <w:t>Number of employees/FTE's</w:t>
      </w:r>
    </w:p>
    <w:p w:rsidR="00BE3B75" w:rsidRPr="00D64DDC" w:rsidRDefault="00BE3B75" w:rsidP="00BE3B75">
      <w:pPr>
        <w:pStyle w:val="Kop2"/>
        <w:numPr>
          <w:ilvl w:val="0"/>
          <w:numId w:val="10"/>
        </w:numPr>
        <w:tabs>
          <w:tab w:val="num" w:pos="360"/>
        </w:tabs>
        <w:ind w:left="851" w:hanging="341"/>
        <w:rPr>
          <w:b/>
          <w:bCs w:val="0"/>
          <w:szCs w:val="20"/>
        </w:rPr>
      </w:pPr>
      <w:r w:rsidRPr="00925116">
        <w:rPr>
          <w:i/>
          <w:iCs/>
          <w:szCs w:val="20"/>
        </w:rPr>
        <w:t>Opening [2</w:t>
      </w:r>
      <w:r w:rsidRPr="00925116">
        <w:rPr>
          <w:i/>
          <w:iCs/>
          <w:szCs w:val="20"/>
          <w:vertAlign w:val="superscript"/>
        </w:rPr>
        <w:t>nd</w:t>
      </w:r>
      <w:r w:rsidRPr="00925116">
        <w:rPr>
          <w:i/>
          <w:iCs/>
          <w:szCs w:val="20"/>
        </w:rPr>
        <w:t>] store</w:t>
      </w:r>
      <w:r>
        <w:rPr>
          <w:szCs w:val="20"/>
        </w:rPr>
        <w:t>]</w:t>
      </w:r>
    </w:p>
    <w:p w:rsidR="00BE3B75" w:rsidRDefault="00BE3B75" w:rsidP="00BE3B75">
      <w:pPr>
        <w:spacing w:after="0" w:line="260" w:lineRule="atLeast"/>
        <w:jc w:val="left"/>
        <w:rPr>
          <w:rFonts w:eastAsiaTheme="majorEastAsia" w:cstheme="majorBidi"/>
          <w:b/>
        </w:rPr>
      </w:pPr>
      <w:r>
        <w:rPr>
          <w:b/>
          <w:bCs/>
        </w:rPr>
        <w:br w:type="page"/>
      </w:r>
    </w:p>
    <w:p w:rsidR="00BE3B75" w:rsidRDefault="00BE3B75" w:rsidP="00BE3B75">
      <w:pPr>
        <w:pStyle w:val="Kop2"/>
        <w:numPr>
          <w:ilvl w:val="0"/>
          <w:numId w:val="0"/>
        </w:numPr>
        <w:rPr>
          <w:b/>
          <w:bCs w:val="0"/>
          <w:szCs w:val="20"/>
        </w:rPr>
      </w:pPr>
      <w:r>
        <w:rPr>
          <w:b/>
          <w:bCs w:val="0"/>
          <w:szCs w:val="20"/>
        </w:rPr>
        <w:lastRenderedPageBreak/>
        <w:t>SAMPLE CLAUSE</w:t>
      </w:r>
    </w:p>
    <w:p w:rsidR="00BE3B75" w:rsidRPr="008D71DF" w:rsidRDefault="00BE3B75" w:rsidP="00BE3B75">
      <w:pPr>
        <w:pStyle w:val="Kop2"/>
        <w:numPr>
          <w:ilvl w:val="0"/>
          <w:numId w:val="0"/>
        </w:numPr>
        <w:rPr>
          <w:szCs w:val="20"/>
        </w:rPr>
      </w:pPr>
      <w:r>
        <w:rPr>
          <w:szCs w:val="20"/>
        </w:rPr>
        <w:t xml:space="preserve">The following clause can be added to the Company's shareholders' agreement (see clause </w:t>
      </w:r>
      <w:r>
        <w:rPr>
          <w:szCs w:val="20"/>
        </w:rPr>
        <w:fldChar w:fldCharType="begin"/>
      </w:r>
      <w:r>
        <w:rPr>
          <w:szCs w:val="20"/>
        </w:rPr>
        <w:instrText xml:space="preserve"> REF _Ref163576856 \n \h </w:instrText>
      </w:r>
      <w:r>
        <w:rPr>
          <w:szCs w:val="20"/>
        </w:rPr>
      </w:r>
      <w:r>
        <w:rPr>
          <w:szCs w:val="20"/>
        </w:rPr>
        <w:fldChar w:fldCharType="separate"/>
      </w:r>
      <w:r>
        <w:rPr>
          <w:szCs w:val="20"/>
        </w:rPr>
        <w:t>3.3</w:t>
      </w:r>
      <w:r>
        <w:rPr>
          <w:szCs w:val="20"/>
        </w:rPr>
        <w:fldChar w:fldCharType="end"/>
      </w:r>
      <w:r>
        <w:rPr>
          <w:szCs w:val="20"/>
        </w:rPr>
        <w:t xml:space="preserve"> of the Commitment Letter)</w:t>
      </w:r>
    </w:p>
    <w:p w:rsidR="00BE3B75" w:rsidRPr="00166BFB" w:rsidRDefault="00BE3B75" w:rsidP="00BE3B75">
      <w:pPr>
        <w:pStyle w:val="Kop2"/>
        <w:numPr>
          <w:ilvl w:val="0"/>
          <w:numId w:val="0"/>
        </w:numPr>
        <w:ind w:left="143" w:firstLine="708"/>
        <w:rPr>
          <w:b/>
          <w:bCs w:val="0"/>
          <w:i/>
          <w:iCs/>
          <w:szCs w:val="20"/>
        </w:rPr>
      </w:pPr>
      <w:r w:rsidRPr="00166BFB">
        <w:rPr>
          <w:b/>
          <w:bCs w:val="0"/>
          <w:szCs w:val="20"/>
        </w:rPr>
        <w:t>Steward-ownership commitment:</w:t>
      </w:r>
    </w:p>
    <w:p w:rsidR="00BE3B75" w:rsidRPr="0054014A" w:rsidRDefault="00BE3B75" w:rsidP="00BE3B75">
      <w:pPr>
        <w:pStyle w:val="Kop3"/>
        <w:numPr>
          <w:ilvl w:val="0"/>
          <w:numId w:val="0"/>
        </w:numPr>
        <w:ind w:left="851"/>
        <w:rPr>
          <w:i/>
          <w:iCs/>
        </w:rPr>
      </w:pPr>
      <w:bookmarkStart w:id="20" w:name="_Ref48211368"/>
      <w:r w:rsidRPr="00D64DDC">
        <w:t>"</w:t>
      </w:r>
      <w:r>
        <w:t xml:space="preserve">1.1 </w:t>
      </w:r>
      <w:r w:rsidRPr="0054014A">
        <w:rPr>
          <w:i/>
          <w:iCs/>
        </w:rPr>
        <w:t>The Parties inten</w:t>
      </w:r>
      <w:r>
        <w:rPr>
          <w:i/>
          <w:iCs/>
        </w:rPr>
        <w:t>d</w:t>
      </w:r>
      <w:r w:rsidRPr="0054014A">
        <w:rPr>
          <w:i/>
          <w:iCs/>
        </w:rPr>
        <w:t xml:space="preserve"> to serve and safeguard the Company's mission by running the Company in accordance with the principles of steward-ownership (the "</w:t>
      </w:r>
      <w:r w:rsidRPr="0054014A">
        <w:rPr>
          <w:b/>
          <w:bCs w:val="0"/>
          <w:i/>
          <w:iCs/>
        </w:rPr>
        <w:t>Principles</w:t>
      </w:r>
      <w:r w:rsidRPr="0054014A">
        <w:rPr>
          <w:i/>
          <w:iCs/>
        </w:rPr>
        <w:t xml:space="preserve">"), which include a division between control and profit entitlement, limitations on the returns to investors, founders and other contributors and self-ownership. To this end, </w:t>
      </w:r>
      <w:r>
        <w:rPr>
          <w:i/>
          <w:iCs/>
        </w:rPr>
        <w:t>t</w:t>
      </w:r>
      <w:r w:rsidRPr="0054014A">
        <w:rPr>
          <w:i/>
          <w:iCs/>
        </w:rPr>
        <w:t xml:space="preserve">he Parties shall be unconditionally and irrevocably </w:t>
      </w:r>
      <w:r>
        <w:rPr>
          <w:i/>
          <w:iCs/>
        </w:rPr>
        <w:t>required</w:t>
      </w:r>
      <w:r w:rsidRPr="0054014A">
        <w:rPr>
          <w:i/>
          <w:iCs/>
        </w:rPr>
        <w:t xml:space="preserve"> to i</w:t>
      </w:r>
      <w:r>
        <w:rPr>
          <w:i/>
          <w:iCs/>
        </w:rPr>
        <w:t>mplement</w:t>
      </w:r>
      <w:r w:rsidRPr="0054014A">
        <w:rPr>
          <w:i/>
          <w:iCs/>
        </w:rPr>
        <w:t xml:space="preserve"> the Principles into the Company's governance framework upon the occurrence of the earlier of:</w:t>
      </w:r>
    </w:p>
    <w:p w:rsidR="00BE3B75" w:rsidRPr="00B14E60" w:rsidRDefault="00BE3B75" w:rsidP="00BE3B75">
      <w:pPr>
        <w:pStyle w:val="Kop5"/>
        <w:rPr>
          <w:i/>
          <w:iCs/>
        </w:rPr>
      </w:pPr>
      <w:r w:rsidRPr="0054014A">
        <w:rPr>
          <w:i/>
          <w:iCs/>
        </w:rPr>
        <w:t xml:space="preserve">satisfaction of the </w:t>
      </w:r>
      <w:r>
        <w:rPr>
          <w:i/>
          <w:iCs/>
        </w:rPr>
        <w:t>m</w:t>
      </w:r>
      <w:r w:rsidRPr="0054014A">
        <w:rPr>
          <w:i/>
          <w:iCs/>
        </w:rPr>
        <w:t xml:space="preserve">ilestones as specified in </w:t>
      </w:r>
      <w:r>
        <w:rPr>
          <w:i/>
          <w:iCs/>
        </w:rPr>
        <w:t>Annex</w:t>
      </w:r>
      <w:r w:rsidRPr="0054014A">
        <w:rPr>
          <w:i/>
          <w:iCs/>
        </w:rPr>
        <w:t xml:space="preserve"> [ </w:t>
      </w:r>
      <w:r w:rsidRPr="0054014A">
        <w:rPr>
          <w:i/>
          <w:iCs/>
          <w:highlight w:val="cyan"/>
        </w:rPr>
        <w:t>__</w:t>
      </w:r>
      <w:r w:rsidRPr="0054014A">
        <w:rPr>
          <w:i/>
          <w:iCs/>
        </w:rPr>
        <w:t xml:space="preserve"> ]</w:t>
      </w:r>
      <w:r>
        <w:rPr>
          <w:i/>
          <w:iCs/>
        </w:rPr>
        <w:t xml:space="preserve"> (the "</w:t>
      </w:r>
      <w:r>
        <w:rPr>
          <w:b/>
          <w:bCs/>
          <w:i/>
          <w:iCs/>
        </w:rPr>
        <w:t>Milestones</w:t>
      </w:r>
      <w:r>
        <w:rPr>
          <w:i/>
          <w:iCs/>
        </w:rPr>
        <w:t>");</w:t>
      </w:r>
    </w:p>
    <w:p w:rsidR="00BE3B75" w:rsidRDefault="00BE3B75" w:rsidP="00BE3B75">
      <w:pPr>
        <w:pStyle w:val="Kop5"/>
        <w:rPr>
          <w:i/>
          <w:iCs/>
        </w:rPr>
      </w:pPr>
      <w:proofErr w:type="gramStart"/>
      <w:r w:rsidRPr="0054014A">
        <w:rPr>
          <w:i/>
          <w:iCs/>
        </w:rPr>
        <w:t>an</w:t>
      </w:r>
      <w:proofErr w:type="gramEnd"/>
      <w:r w:rsidRPr="0054014A">
        <w:rPr>
          <w:i/>
          <w:iCs/>
        </w:rPr>
        <w:t xml:space="preserve"> unanimous resolution adopted by the general meeting of the Company in a meeting in which 100% of the Company's issued share capital is present or represented; or</w:t>
      </w:r>
    </w:p>
    <w:p w:rsidR="00BE3B75" w:rsidRPr="004114B0" w:rsidRDefault="00BE3B75" w:rsidP="00BE3B75">
      <w:pPr>
        <w:pStyle w:val="Kop5"/>
        <w:rPr>
          <w:i/>
          <w:iCs/>
        </w:rPr>
      </w:pPr>
      <w:r w:rsidRPr="004114B0">
        <w:rPr>
          <w:i/>
          <w:iCs/>
        </w:rPr>
        <w:t xml:space="preserve">[ </w:t>
      </w:r>
      <w:r w:rsidRPr="00E10FEC">
        <w:rPr>
          <w:i/>
          <w:iCs/>
          <w:highlight w:val="cyan"/>
        </w:rPr>
        <w:t>DATE</w:t>
      </w:r>
      <w:r w:rsidRPr="004114B0">
        <w:rPr>
          <w:i/>
          <w:iCs/>
        </w:rPr>
        <w:t xml:space="preserve"> ]</w:t>
      </w:r>
      <w:r>
        <w:rPr>
          <w:i/>
          <w:iCs/>
        </w:rPr>
        <w:t>.</w:t>
      </w:r>
    </w:p>
    <w:p w:rsidR="00BE3B75" w:rsidRDefault="00BE3B75" w:rsidP="00BE3B75">
      <w:pPr>
        <w:pStyle w:val="Kop5"/>
        <w:numPr>
          <w:ilvl w:val="0"/>
          <w:numId w:val="0"/>
        </w:numPr>
        <w:ind w:left="851"/>
      </w:pPr>
      <w:r>
        <w:rPr>
          <w:i/>
          <w:iCs/>
        </w:rPr>
        <w:t xml:space="preserve">1.2 </w:t>
      </w:r>
      <w:r w:rsidRPr="00B14E60">
        <w:rPr>
          <w:i/>
          <w:iCs/>
        </w:rPr>
        <w:t>As soon as reasonably possible upon</w:t>
      </w:r>
      <w:r>
        <w:rPr>
          <w:i/>
          <w:iCs/>
        </w:rPr>
        <w:t xml:space="preserve"> satisfaction of the Milestones</w:t>
      </w:r>
      <w:r w:rsidRPr="00B14E60">
        <w:rPr>
          <w:i/>
          <w:iCs/>
        </w:rPr>
        <w:t xml:space="preserve">, the </w:t>
      </w:r>
      <w:r>
        <w:rPr>
          <w:i/>
          <w:iCs/>
        </w:rPr>
        <w:t>Management B</w:t>
      </w:r>
      <w:r w:rsidRPr="00B14E60">
        <w:rPr>
          <w:i/>
          <w:iCs/>
        </w:rPr>
        <w:t xml:space="preserve">oard shall inform the </w:t>
      </w:r>
      <w:r>
        <w:rPr>
          <w:i/>
          <w:iCs/>
        </w:rPr>
        <w:t>S</w:t>
      </w:r>
      <w:r w:rsidRPr="00B14E60">
        <w:rPr>
          <w:i/>
          <w:iCs/>
        </w:rPr>
        <w:t xml:space="preserve">hareholders </w:t>
      </w:r>
      <w:r>
        <w:t xml:space="preserve">thereof, accompanied </w:t>
      </w:r>
      <w:r w:rsidRPr="00B14E60">
        <w:rPr>
          <w:i/>
          <w:iCs/>
        </w:rPr>
        <w:t>by all relevant information necessary to verify that the Milestones have been met.</w:t>
      </w:r>
    </w:p>
    <w:p w:rsidR="00BE3B75" w:rsidRPr="00C531D1" w:rsidRDefault="00BE3B75" w:rsidP="00BE3B75">
      <w:pPr>
        <w:pStyle w:val="Kop5"/>
        <w:numPr>
          <w:ilvl w:val="0"/>
          <w:numId w:val="0"/>
        </w:numPr>
        <w:ind w:left="851"/>
      </w:pPr>
      <w:r>
        <w:rPr>
          <w:i/>
          <w:iCs/>
        </w:rPr>
        <w:t xml:space="preserve">1.3 </w:t>
      </w:r>
      <w:r w:rsidRPr="00C531D1">
        <w:rPr>
          <w:i/>
          <w:iCs/>
        </w:rPr>
        <w:t xml:space="preserve">Within two (2) months after the Parties are </w:t>
      </w:r>
      <w:r>
        <w:rPr>
          <w:i/>
          <w:iCs/>
        </w:rPr>
        <w:t>required</w:t>
      </w:r>
      <w:r w:rsidRPr="00C531D1">
        <w:rPr>
          <w:i/>
          <w:iCs/>
        </w:rPr>
        <w:t xml:space="preserve"> to implement the Principles pursuant to clause [</w:t>
      </w:r>
      <w:r>
        <w:rPr>
          <w:i/>
          <w:iCs/>
        </w:rPr>
        <w:t>1.1</w:t>
      </w:r>
      <w:r w:rsidRPr="00C531D1">
        <w:rPr>
          <w:i/>
          <w:iCs/>
        </w:rPr>
        <w:t>], the Parties shall</w:t>
      </w:r>
      <w:r>
        <w:rPr>
          <w:i/>
          <w:iCs/>
        </w:rPr>
        <w:t xml:space="preserve"> </w:t>
      </w:r>
      <w:r w:rsidRPr="00C531D1">
        <w:rPr>
          <w:i/>
          <w:iCs/>
        </w:rPr>
        <w:t>agree upon a clear roadmap and timeline for establishing and implementing a governance framework that embodies the Principles</w:t>
      </w:r>
      <w:r>
        <w:rPr>
          <w:i/>
          <w:iCs/>
        </w:rPr>
        <w:t>.</w:t>
      </w:r>
    </w:p>
    <w:p w:rsidR="00BE3B75" w:rsidRPr="00B14E60" w:rsidRDefault="00BE3B75" w:rsidP="00BE3B75">
      <w:pPr>
        <w:pStyle w:val="Kop5"/>
        <w:numPr>
          <w:ilvl w:val="0"/>
          <w:numId w:val="0"/>
        </w:numPr>
        <w:ind w:left="851"/>
      </w:pPr>
      <w:r>
        <w:rPr>
          <w:i/>
          <w:iCs/>
        </w:rPr>
        <w:t xml:space="preserve">1.4 </w:t>
      </w:r>
      <w:r w:rsidRPr="00C531D1">
        <w:rPr>
          <w:i/>
          <w:iCs/>
        </w:rPr>
        <w:t xml:space="preserve">The Parties shall effectuate the incorporation of the Principles within twelve (12) months after the initiation of such obligation pursuant to clause </w:t>
      </w:r>
      <w:r>
        <w:rPr>
          <w:i/>
          <w:iCs/>
        </w:rPr>
        <w:t>[1.1]</w:t>
      </w:r>
      <w:r w:rsidRPr="00C531D1">
        <w:rPr>
          <w:i/>
          <w:iCs/>
        </w:rPr>
        <w:t>.</w:t>
      </w:r>
      <w:r>
        <w:t>"</w:t>
      </w:r>
    </w:p>
    <w:p w:rsidR="00BE3B75" w:rsidRPr="00166BFB" w:rsidRDefault="00BE3B75" w:rsidP="00BE3B75">
      <w:pPr>
        <w:pStyle w:val="Kop3"/>
        <w:numPr>
          <w:ilvl w:val="0"/>
          <w:numId w:val="0"/>
        </w:numPr>
        <w:ind w:left="851"/>
        <w:rPr>
          <w:b/>
          <w:bCs w:val="0"/>
        </w:rPr>
      </w:pPr>
      <w:r w:rsidRPr="00166BFB">
        <w:rPr>
          <w:b/>
          <w:bCs w:val="0"/>
        </w:rPr>
        <w:t>Capped return:</w:t>
      </w:r>
    </w:p>
    <w:p w:rsidR="00BE3B75" w:rsidRDefault="00BE3B75" w:rsidP="00BE3B75">
      <w:pPr>
        <w:pStyle w:val="Kop3"/>
        <w:numPr>
          <w:ilvl w:val="0"/>
          <w:numId w:val="0"/>
        </w:numPr>
        <w:ind w:left="851"/>
        <w:rPr>
          <w:i/>
          <w:iCs/>
        </w:rPr>
      </w:pPr>
      <w:r>
        <w:t>"</w:t>
      </w:r>
      <w:bookmarkEnd w:id="20"/>
      <w:r>
        <w:t xml:space="preserve">1.5 </w:t>
      </w:r>
      <w:r>
        <w:rPr>
          <w:i/>
          <w:iCs/>
        </w:rPr>
        <w:t>The Parties acknowledge that following implementation of the Principles into the Company's governance framework:</w:t>
      </w:r>
    </w:p>
    <w:p w:rsidR="00BE3B75" w:rsidRPr="00EF7BFA" w:rsidRDefault="00BE3B75" w:rsidP="00BE3B75">
      <w:pPr>
        <w:pStyle w:val="Kop5"/>
        <w:numPr>
          <w:ilvl w:val="5"/>
          <w:numId w:val="0"/>
        </w:numPr>
        <w:tabs>
          <w:tab w:val="num" w:pos="360"/>
        </w:tabs>
        <w:ind w:left="1276" w:hanging="425"/>
        <w:rPr>
          <w:i/>
          <w:iCs/>
        </w:rPr>
      </w:pPr>
      <w:r w:rsidRPr="00EF7BFA">
        <w:rPr>
          <w:i/>
          <w:iCs/>
        </w:rPr>
        <w:t xml:space="preserve"> the entitlement of the [</w:t>
      </w:r>
      <w:r w:rsidRPr="00EF7BFA">
        <w:rPr>
          <w:i/>
          <w:iCs/>
          <w:highlight w:val="cyan"/>
        </w:rPr>
        <w:t>Investor</w:t>
      </w:r>
      <w:r w:rsidRPr="00EF7BFA">
        <w:rPr>
          <w:i/>
          <w:iCs/>
        </w:rPr>
        <w:t xml:space="preserve">] to receive distributions on its Shares shall be capped at an amount equal to the investment amount, multiplied by a factor [ </w:t>
      </w:r>
      <w:r w:rsidRPr="00EF7BFA">
        <w:rPr>
          <w:i/>
          <w:iCs/>
          <w:highlight w:val="cyan"/>
        </w:rPr>
        <w:t>__</w:t>
      </w:r>
      <w:r w:rsidRPr="00EF7BFA">
        <w:rPr>
          <w:i/>
          <w:iCs/>
        </w:rPr>
        <w:t xml:space="preserve"> ] ([ </w:t>
      </w:r>
      <w:r w:rsidRPr="00EF7BFA">
        <w:rPr>
          <w:i/>
          <w:iCs/>
          <w:highlight w:val="cyan"/>
        </w:rPr>
        <w:t>__</w:t>
      </w:r>
      <w:r w:rsidRPr="00EF7BFA">
        <w:rPr>
          <w:i/>
          <w:iCs/>
        </w:rPr>
        <w:t xml:space="preserve"> ]x), provided that the investment amount will be deemed adjusted annually as per the 1st of January in accordance with the Consumer Price Index published by the Dutch government."</w:t>
      </w:r>
    </w:p>
    <w:p w:rsidR="00BE3B75" w:rsidRPr="008D71DF" w:rsidRDefault="00BE3B75" w:rsidP="00BE3B75">
      <w:pPr>
        <w:pStyle w:val="Kop5"/>
        <w:numPr>
          <w:ilvl w:val="5"/>
          <w:numId w:val="0"/>
        </w:numPr>
        <w:tabs>
          <w:tab w:val="num" w:pos="360"/>
        </w:tabs>
        <w:ind w:left="1276" w:hanging="425"/>
        <w:rPr>
          <w:i/>
          <w:iCs/>
        </w:rPr>
      </w:pPr>
      <w:r w:rsidRPr="00657892">
        <w:rPr>
          <w:i/>
          <w:iCs/>
        </w:rPr>
        <w:t>the entitlement of [</w:t>
      </w:r>
      <w:r w:rsidRPr="00657892">
        <w:rPr>
          <w:i/>
          <w:iCs/>
          <w:highlight w:val="cyan"/>
        </w:rPr>
        <w:t xml:space="preserve">Founder </w:t>
      </w:r>
      <w:proofErr w:type="spellStart"/>
      <w:r w:rsidRPr="00657892">
        <w:rPr>
          <w:i/>
          <w:iCs/>
          <w:highlight w:val="cyan"/>
        </w:rPr>
        <w:t>Holdcos</w:t>
      </w:r>
      <w:proofErr w:type="spellEnd"/>
      <w:r w:rsidRPr="00657892">
        <w:rPr>
          <w:i/>
          <w:iCs/>
        </w:rPr>
        <w:t xml:space="preserve">] to receive distributions on their </w:t>
      </w:r>
      <w:r>
        <w:rPr>
          <w:i/>
          <w:iCs/>
        </w:rPr>
        <w:t>S</w:t>
      </w:r>
      <w:r w:rsidRPr="00657892">
        <w:rPr>
          <w:i/>
          <w:iCs/>
        </w:rPr>
        <w:t xml:space="preserve">hares shall be capped at an aggregate amount of </w:t>
      </w:r>
      <w:r>
        <w:rPr>
          <w:i/>
          <w:iCs/>
        </w:rPr>
        <w:t>EUR</w:t>
      </w:r>
      <w:r w:rsidRPr="00657892">
        <w:rPr>
          <w:i/>
          <w:iCs/>
        </w:rPr>
        <w:t xml:space="preserve"> [ </w:t>
      </w:r>
      <w:r w:rsidRPr="00657892">
        <w:rPr>
          <w:i/>
          <w:iCs/>
          <w:highlight w:val="cyan"/>
        </w:rPr>
        <w:t>__</w:t>
      </w:r>
      <w:r w:rsidRPr="00657892">
        <w:rPr>
          <w:i/>
          <w:iCs/>
        </w:rPr>
        <w:t xml:space="preserve"> ], adjusted annually as per the 1</w:t>
      </w:r>
      <w:r w:rsidRPr="00657892">
        <w:rPr>
          <w:i/>
          <w:iCs/>
          <w:vertAlign w:val="superscript"/>
        </w:rPr>
        <w:t>st</w:t>
      </w:r>
      <w:r w:rsidRPr="00657892">
        <w:rPr>
          <w:i/>
          <w:iCs/>
        </w:rPr>
        <w:t xml:space="preserve"> of January in accordance with the Consumer Price Index published by the Dutch government.</w:t>
      </w:r>
      <w:r>
        <w:t>"</w:t>
      </w:r>
      <w:r>
        <w:rPr>
          <w:rStyle w:val="Voetnootmarkering"/>
        </w:rPr>
        <w:footnoteReference w:id="7"/>
      </w:r>
    </w:p>
    <w:p w:rsidR="00BE3B75" w:rsidRPr="00D64DDC" w:rsidRDefault="00BE3B75" w:rsidP="00BE3B75">
      <w:pPr>
        <w:pStyle w:val="Kop2"/>
        <w:numPr>
          <w:ilvl w:val="0"/>
          <w:numId w:val="0"/>
        </w:numPr>
        <w:rPr>
          <w:b/>
          <w:bCs w:val="0"/>
          <w:szCs w:val="20"/>
        </w:rPr>
      </w:pPr>
    </w:p>
    <w:p w:rsidR="00F611D5" w:rsidRDefault="00F611D5">
      <w:pPr>
        <w:spacing w:after="0"/>
        <w:jc w:val="left"/>
        <w:rPr>
          <w:b/>
        </w:rPr>
      </w:pPr>
    </w:p>
    <w:sectPr w:rsidR="00F611D5">
      <w:footerReference w:type="default" r:id="rId9"/>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50156" w:rsidRDefault="00750156">
      <w:pPr>
        <w:spacing w:after="0"/>
      </w:pPr>
      <w:r>
        <w:separator/>
      </w:r>
    </w:p>
  </w:endnote>
  <w:endnote w:type="continuationSeparator" w:id="0">
    <w:p w:rsidR="00750156" w:rsidRDefault="007501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B2D4E197-E176-4048-87F6-6CDFCBC18D9A}"/>
    <w:embedBold r:id="rId2" w:fontKey="{EAC126D4-4F43-8944-9582-736FA2BB66D2}"/>
    <w:embedItalic r:id="rId3" w:fontKey="{04CA6047-D3A1-F34C-A7CF-3916CE8C8166}"/>
    <w:embedBoldItalic r:id="rId4" w:fontKey="{5AEA2CEB-92BC-534F-B4BF-C7417BDCCD97}"/>
  </w:font>
  <w:font w:name="Courier New">
    <w:panose1 w:val="02070309020205020404"/>
    <w:charset w:val="00"/>
    <w:family w:val="modern"/>
    <w:pitch w:val="fixed"/>
    <w:sig w:usb0="E0002AFF" w:usb1="C0007843" w:usb2="00000009" w:usb3="00000000" w:csb0="000001FF" w:csb1="00000000"/>
    <w:embedRegular r:id="rId5" w:fontKey="{B3D1D483-DC52-294A-BA8C-69E7CA89B1C0}"/>
  </w:font>
  <w:font w:name="Noto Sans Symbols">
    <w:altName w:val="Calibri"/>
    <w:panose1 w:val="020B0604020202020204"/>
    <w:charset w:val="00"/>
    <w:family w:val="auto"/>
    <w:pitch w:val="default"/>
    <w:embedRegular r:id="rId6" w:fontKey="{2ED5238C-7B5A-D84B-BDEE-A857A1348D24}"/>
  </w:font>
  <w:font w:name="Times New Roman">
    <w:panose1 w:val="02020603050405020304"/>
    <w:charset w:val="00"/>
    <w:family w:val="roman"/>
    <w:pitch w:val="variable"/>
    <w:sig w:usb0="E0002EFF" w:usb1="C000785B" w:usb2="00000009" w:usb3="00000000" w:csb0="000001FF" w:csb1="00000000"/>
    <w:embedRegular r:id="rId7" w:fontKey="{611CB799-6B94-A746-96BC-8C8D5E5B91BD}"/>
    <w:embedBold r:id="rId8" w:fontKey="{05A220CB-25DC-844C-ABA5-51DE93804919}"/>
    <w:embedItalic r:id="rId9" w:fontKey="{E8C41A31-06BE-C146-807F-B7E2A513EF35}"/>
    <w:embedBoldItalic r:id="rId10" w:fontKey="{168C799A-C6E5-2E49-817F-8844A7DD5EB6}"/>
  </w:font>
  <w:font w:name="Wingdings">
    <w:panose1 w:val="05000000000000000000"/>
    <w:charset w:val="4D"/>
    <w:family w:val="decorative"/>
    <w:pitch w:val="variable"/>
    <w:sig w:usb0="00000003" w:usb1="00000000" w:usb2="00000000" w:usb3="00000000" w:csb0="80000001" w:csb1="00000000"/>
    <w:embedRegular r:id="rId11" w:fontKey="{FEF81223-A392-004B-9EF6-7246F06F3DA5}"/>
  </w:font>
  <w:font w:name="Symbol">
    <w:panose1 w:val="05050102010706020507"/>
    <w:charset w:val="02"/>
    <w:family w:val="decorative"/>
    <w:pitch w:val="variable"/>
    <w:sig w:usb0="00000000" w:usb1="10000000" w:usb2="00000000" w:usb3="00000000" w:csb0="80000000" w:csb1="00000000"/>
    <w:embedRegular r:id="rId12" w:fontKey="{BC3A618E-194C-014B-85E4-061100860570}"/>
  </w:font>
  <w:font w:name="Aptos Display">
    <w:panose1 w:val="020B0004020202020204"/>
    <w:charset w:val="00"/>
    <w:family w:val="swiss"/>
    <w:pitch w:val="variable"/>
    <w:sig w:usb0="20000287" w:usb1="00000003" w:usb2="00000000" w:usb3="00000000" w:csb0="0000019F" w:csb1="00000000"/>
    <w:embedRegular r:id="rId13" w:fontKey="{0E9D0017-42B5-9C41-8D43-1EA53776EE13}"/>
    <w:embedItalic r:id="rId14" w:fontKey="{25547C8D-B141-1941-9F9A-B43D58CB2A35}"/>
  </w:font>
  <w:font w:name="Ebrima">
    <w:panose1 w:val="02000000000000000000"/>
    <w:charset w:val="00"/>
    <w:family w:val="auto"/>
    <w:pitch w:val="variable"/>
    <w:sig w:usb0="A000005F" w:usb1="02000041" w:usb2="00000800" w:usb3="00000000" w:csb0="00000093" w:csb1="00000000"/>
  </w:font>
  <w:font w:name="Segoe UI">
    <w:panose1 w:val="020B0502040204020203"/>
    <w:charset w:val="00"/>
    <w:family w:val="swiss"/>
    <w:pitch w:val="variable"/>
    <w:sig w:usb0="E4002EFF" w:usb1="C000E47F" w:usb2="00000009" w:usb3="00000000" w:csb0="000001FF" w:csb1="00000000"/>
    <w:embedRegular r:id="rId15" w:fontKey="{5A8AD08B-3535-6840-A580-116F0F5DC808}"/>
  </w:font>
  <w:font w:name="Aptos">
    <w:panose1 w:val="020B0004020202020204"/>
    <w:charset w:val="00"/>
    <w:family w:val="swiss"/>
    <w:pitch w:val="variable"/>
    <w:sig w:usb0="20000287" w:usb1="00000003" w:usb2="00000000" w:usb3="00000000" w:csb0="0000019F" w:csb1="00000000"/>
    <w:embedRegular r:id="rId16" w:fontKey="{FC9F8359-9B1C-614D-BDBB-F82FB350A4B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611D5" w:rsidRDefault="00000000">
    <w:pPr>
      <w:pBdr>
        <w:top w:val="nil"/>
        <w:left w:val="nil"/>
        <w:bottom w:val="nil"/>
        <w:right w:val="nil"/>
        <w:between w:val="nil"/>
      </w:pBdr>
      <w:tabs>
        <w:tab w:val="center" w:pos="3686"/>
        <w:tab w:val="right" w:pos="7371"/>
      </w:tabs>
      <w:jc w:val="right"/>
      <w:rPr>
        <w:rFonts w:eastAsia="Arial" w:cs="Arial"/>
        <w:color w:val="000000"/>
        <w:sz w:val="15"/>
        <w:szCs w:val="15"/>
      </w:rPr>
    </w:pPr>
    <w:r>
      <w:rPr>
        <w:rFonts w:eastAsia="Arial" w:cs="Arial"/>
        <w:color w:val="000000"/>
        <w:sz w:val="15"/>
        <w:szCs w:val="15"/>
      </w:rPr>
      <w:fldChar w:fldCharType="begin"/>
    </w:r>
    <w:r>
      <w:rPr>
        <w:rFonts w:eastAsia="Arial" w:cs="Arial"/>
        <w:color w:val="000000"/>
        <w:sz w:val="15"/>
        <w:szCs w:val="15"/>
      </w:rPr>
      <w:instrText>PAGE</w:instrText>
    </w:r>
    <w:r>
      <w:rPr>
        <w:rFonts w:eastAsia="Arial" w:cs="Arial"/>
        <w:color w:val="000000"/>
        <w:sz w:val="15"/>
        <w:szCs w:val="15"/>
      </w:rPr>
      <w:fldChar w:fldCharType="separate"/>
    </w:r>
    <w:r w:rsidR="00BE3B75">
      <w:rPr>
        <w:rFonts w:eastAsia="Arial" w:cs="Arial"/>
        <w:noProof/>
        <w:color w:val="000000"/>
        <w:sz w:val="15"/>
        <w:szCs w:val="15"/>
      </w:rPr>
      <w:t>2</w:t>
    </w:r>
    <w:r>
      <w:rPr>
        <w:rFonts w:eastAsia="Arial" w:cs="Arial"/>
        <w:color w:val="000000"/>
        <w:sz w:val="15"/>
        <w:szCs w:val="15"/>
      </w:rPr>
      <w:fldChar w:fldCharType="end"/>
    </w:r>
  </w:p>
  <w:p w:rsidR="00F611D5" w:rsidRDefault="00F611D5">
    <w:pPr>
      <w:pBdr>
        <w:top w:val="nil"/>
        <w:left w:val="nil"/>
        <w:bottom w:val="nil"/>
        <w:right w:val="nil"/>
        <w:between w:val="nil"/>
      </w:pBdr>
      <w:tabs>
        <w:tab w:val="center" w:pos="3686"/>
        <w:tab w:val="right" w:pos="7371"/>
      </w:tabs>
      <w:rPr>
        <w:rFonts w:eastAsia="Arial" w:cs="Arial"/>
        <w:color w:val="000000"/>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50156" w:rsidRDefault="00750156">
      <w:pPr>
        <w:spacing w:after="0"/>
      </w:pPr>
      <w:r>
        <w:separator/>
      </w:r>
    </w:p>
  </w:footnote>
  <w:footnote w:type="continuationSeparator" w:id="0">
    <w:p w:rsidR="00750156" w:rsidRDefault="00750156">
      <w:pPr>
        <w:spacing w:after="0"/>
      </w:pPr>
      <w:r>
        <w:continuationSeparator/>
      </w:r>
    </w:p>
  </w:footnote>
  <w:footnote w:id="1">
    <w:p w:rsidR="00BE3B75" w:rsidRPr="00AE5538" w:rsidRDefault="00BE3B75" w:rsidP="00BE3B75">
      <w:pPr>
        <w:pStyle w:val="Voetnoottekst"/>
      </w:pPr>
      <w:r>
        <w:rPr>
          <w:rStyle w:val="Voetnootmarkering"/>
        </w:rPr>
        <w:footnoteRef/>
      </w:r>
      <w:r>
        <w:t xml:space="preserve"> To prevent founders will establish new entity.</w:t>
      </w:r>
    </w:p>
  </w:footnote>
  <w:footnote w:id="2">
    <w:p w:rsidR="00BE3B75" w:rsidRPr="00CA155E" w:rsidRDefault="00BE3B75" w:rsidP="00BE3B75">
      <w:pPr>
        <w:pStyle w:val="Voetnoottekst"/>
      </w:pPr>
      <w:r>
        <w:rPr>
          <w:rStyle w:val="Voetnootmarkering"/>
        </w:rPr>
        <w:footnoteRef/>
      </w:r>
      <w:r>
        <w:t xml:space="preserve"> </w:t>
      </w:r>
      <w:r w:rsidRPr="00CA155E">
        <w:t xml:space="preserve">This option (iii) serves as a final safeguard. Consequently, signing this commitment letter always results in an obligation to implement the principles </w:t>
      </w:r>
      <w:r>
        <w:t>(</w:t>
      </w:r>
      <w:r w:rsidRPr="00CA155E">
        <w:t>unless this</w:t>
      </w:r>
      <w:r>
        <w:t xml:space="preserve"> commitment letter</w:t>
      </w:r>
      <w:r w:rsidRPr="00CA155E">
        <w:t xml:space="preserve"> is terminated</w:t>
      </w:r>
      <w:r>
        <w:t xml:space="preserve"> unanimously)</w:t>
      </w:r>
      <w:r w:rsidRPr="00CA155E">
        <w:t>.</w:t>
      </w:r>
    </w:p>
  </w:footnote>
  <w:footnote w:id="3">
    <w:p w:rsidR="00BE3B75" w:rsidRPr="00EF7BFA" w:rsidRDefault="00BE3B75" w:rsidP="00BE3B75">
      <w:pPr>
        <w:pStyle w:val="Voetnoottekst"/>
        <w:rPr>
          <w:lang w:val="en-US"/>
        </w:rPr>
      </w:pPr>
      <w:r>
        <w:rPr>
          <w:rStyle w:val="Voetnootmarkering"/>
        </w:rPr>
        <w:footnoteRef/>
      </w:r>
      <w:r>
        <w:t xml:space="preserve"> Parties may choose this option if they wish to formulate the milestone in the future </w:t>
      </w:r>
      <w:r>
        <w:rPr>
          <w:lang w:val="en-US"/>
        </w:rPr>
        <w:t>together with the investor(s) in the envisaged financing round. If no investment round occurs, the milestones can be agreed among the founders.</w:t>
      </w:r>
      <w:r w:rsidRPr="00EF7BFA">
        <w:rPr>
          <w:lang w:val="en-US"/>
        </w:rPr>
        <w:t xml:space="preserve"> </w:t>
      </w:r>
    </w:p>
  </w:footnote>
  <w:footnote w:id="4">
    <w:p w:rsidR="00BE3B75" w:rsidRPr="005115F2" w:rsidRDefault="00BE3B75" w:rsidP="00BE3B75">
      <w:pPr>
        <w:pStyle w:val="Voetnoottekst"/>
      </w:pPr>
      <w:r>
        <w:rPr>
          <w:rStyle w:val="Voetnootmarkering"/>
        </w:rPr>
        <w:footnoteRef/>
      </w:r>
      <w:r>
        <w:t xml:space="preserve"> </w:t>
      </w:r>
      <w:r w:rsidRPr="00FA03C7">
        <w:t xml:space="preserve">Parties may choose this option if they wish to </w:t>
      </w:r>
      <w:r>
        <w:t>determine</w:t>
      </w:r>
      <w:r w:rsidRPr="00FA03C7">
        <w:t xml:space="preserve"> their own specified milestones</w:t>
      </w:r>
      <w:r>
        <w:t xml:space="preserve"> prior to</w:t>
      </w:r>
      <w:r w:rsidRPr="00FA03C7">
        <w:t xml:space="preserve"> signing </w:t>
      </w:r>
      <w:r>
        <w:t xml:space="preserve">of </w:t>
      </w:r>
      <w:r w:rsidRPr="00FA03C7">
        <w:t>th</w:t>
      </w:r>
      <w:r>
        <w:t>is</w:t>
      </w:r>
      <w:r w:rsidRPr="00FA03C7">
        <w:t xml:space="preserve"> commitment letter. </w:t>
      </w:r>
      <w:r>
        <w:t>Please note that if investment rounds are envisaged, investors should agree with those milestones.</w:t>
      </w:r>
    </w:p>
  </w:footnote>
  <w:footnote w:id="5">
    <w:p w:rsidR="00BE3B75" w:rsidRPr="002F4B85" w:rsidRDefault="00BE3B75" w:rsidP="00BE3B75">
      <w:pPr>
        <w:pStyle w:val="Voetnoottekst"/>
      </w:pPr>
      <w:r>
        <w:rPr>
          <w:rStyle w:val="Voetnootmarkering"/>
        </w:rPr>
        <w:footnoteRef/>
      </w:r>
      <w:r>
        <w:t xml:space="preserve"> A</w:t>
      </w:r>
      <w:r w:rsidRPr="003E03A3">
        <w:t>ccording to one of the principles of steward-ownership</w:t>
      </w:r>
      <w:r>
        <w:t xml:space="preserve"> (</w:t>
      </w:r>
      <w:r w:rsidRPr="003E03A3">
        <w:t>that profits should serve the purpose of the company</w:t>
      </w:r>
      <w:r>
        <w:t>),</w:t>
      </w:r>
      <w:r w:rsidRPr="003E03A3">
        <w:t xml:space="preserve"> founders and investors can receive a capped return, but not more than a fair compensation for their contribution</w:t>
      </w:r>
      <w:r>
        <w:t>.</w:t>
      </w:r>
    </w:p>
  </w:footnote>
  <w:footnote w:id="6">
    <w:p w:rsidR="00BE3B75" w:rsidRPr="002809C4" w:rsidRDefault="00BE3B75" w:rsidP="00BE3B75">
      <w:pPr>
        <w:pStyle w:val="Voetnoottekst"/>
      </w:pPr>
      <w:r>
        <w:rPr>
          <w:rStyle w:val="Voetnootmarkering"/>
        </w:rPr>
        <w:footnoteRef/>
      </w:r>
      <w:r>
        <w:t xml:space="preserve"> </w:t>
      </w:r>
      <w:r w:rsidRPr="002809C4">
        <w:t xml:space="preserve">In </w:t>
      </w:r>
      <w:r>
        <w:t>the event</w:t>
      </w:r>
      <w:r w:rsidRPr="002809C4">
        <w:t xml:space="preserve"> of an equity i</w:t>
      </w:r>
      <w:r>
        <w:t>nvestment, it is more plausible to add the commitment to the shareholders' agreement (</w:t>
      </w:r>
      <w:r w:rsidRPr="008D71DF">
        <w:rPr>
          <w:b/>
          <w:bCs/>
        </w:rPr>
        <w:t>see sample clause below</w:t>
      </w:r>
      <w:r>
        <w:t>). For other types of investments (like convertible loans or SAFEs), it makes sense that an investor co-signs this commitment letter.</w:t>
      </w:r>
    </w:p>
  </w:footnote>
  <w:footnote w:id="7">
    <w:p w:rsidR="00BE3B75" w:rsidRPr="00166BFB" w:rsidRDefault="00BE3B75" w:rsidP="00BE3B75">
      <w:pPr>
        <w:pStyle w:val="Voetnoottekst"/>
      </w:pPr>
      <w:r>
        <w:rPr>
          <w:rStyle w:val="Voetnootmarkering"/>
        </w:rPr>
        <w:footnoteRef/>
      </w:r>
      <w:r>
        <w:t xml:space="preserve"> </w:t>
      </w:r>
      <w:r w:rsidRPr="00166BFB">
        <w:t>Language aligned with template shareholders' a</w:t>
      </w:r>
      <w:r>
        <w:t xml:space="preserve">greement as published by We Are Stewards on </w:t>
      </w:r>
      <w:hyperlink r:id="rId1" w:history="1">
        <w:r w:rsidRPr="009C27ED">
          <w:rPr>
            <w:rStyle w:val="Hyperlink"/>
            <w:rFonts w:eastAsiaTheme="minorEastAsia"/>
          </w:rPr>
          <w:t>www.wearestewards.nl</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84"/>
    <w:multiLevelType w:val="multilevel"/>
    <w:tmpl w:val="09C8888E"/>
    <w:lvl w:ilvl="0">
      <w:start w:val="1"/>
      <w:numFmt w:val="decimal"/>
      <w:pStyle w:val="Prambul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0D30595"/>
    <w:multiLevelType w:val="multilevel"/>
    <w:tmpl w:val="A17A35EA"/>
    <w:lvl w:ilvl="0">
      <w:numFmt w:val="bullet"/>
      <w:pStyle w:val="Overwegingen"/>
      <w:lvlText w:val="-"/>
      <w:lvlJc w:val="left"/>
      <w:pPr>
        <w:ind w:left="720" w:hanging="360"/>
      </w:pPr>
      <w:rPr>
        <w:rFonts w:ascii="Arial" w:eastAsia="Arial" w:hAnsi="Arial" w:cs="Arial"/>
      </w:rPr>
    </w:lvl>
    <w:lvl w:ilvl="1">
      <w:start w:val="1"/>
      <w:numFmt w:val="bullet"/>
      <w:pStyle w:val="Overwegingen2"/>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7D64E9D"/>
    <w:multiLevelType w:val="multilevel"/>
    <w:tmpl w:val="34225092"/>
    <w:lvl w:ilvl="0">
      <w:start w:val="1"/>
      <w:numFmt w:val="upperRoman"/>
      <w:pStyle w:val="Deel"/>
      <w:lvlText w:val="%1"/>
      <w:lvlJc w:val="right"/>
      <w:pPr>
        <w:ind w:left="851" w:hanging="341"/>
      </w:pPr>
    </w:lvl>
    <w:lvl w:ilvl="1">
      <w:start w:val="1"/>
      <w:numFmt w:val="decimal"/>
      <w:lvlText w:val="%2"/>
      <w:lvlJc w:val="right"/>
      <w:pPr>
        <w:ind w:left="851" w:hanging="341"/>
      </w:pPr>
    </w:lvl>
    <w:lvl w:ilvl="2">
      <w:start w:val="1"/>
      <w:numFmt w:val="decimal"/>
      <w:pStyle w:val="Kop2"/>
      <w:lvlText w:val="%2.%3"/>
      <w:lvlJc w:val="right"/>
      <w:pPr>
        <w:ind w:left="851" w:hanging="341"/>
      </w:pPr>
    </w:lvl>
    <w:lvl w:ilvl="3">
      <w:start w:val="1"/>
      <w:numFmt w:val="decimal"/>
      <w:pStyle w:val="Kop3"/>
      <w:lvlText w:val="%2.%3.%4"/>
      <w:lvlJc w:val="right"/>
      <w:pPr>
        <w:ind w:left="851" w:hanging="341"/>
      </w:pPr>
      <w:rPr>
        <w:sz w:val="18"/>
        <w:szCs w:val="18"/>
      </w:rPr>
    </w:lvl>
    <w:lvl w:ilvl="4">
      <w:start w:val="1"/>
      <w:numFmt w:val="decimal"/>
      <w:pStyle w:val="Kop4"/>
      <w:lvlText w:val="%2.%3.%4.%5"/>
      <w:lvlJc w:val="right"/>
      <w:pPr>
        <w:ind w:left="851" w:hanging="341"/>
      </w:pPr>
    </w:lvl>
    <w:lvl w:ilvl="5">
      <w:start w:val="1"/>
      <w:numFmt w:val="lowerRoman"/>
      <w:pStyle w:val="Kop5"/>
      <w:lvlText w:val="(%6)"/>
      <w:lvlJc w:val="left"/>
      <w:pPr>
        <w:ind w:left="1276" w:hanging="425"/>
      </w:pPr>
    </w:lvl>
    <w:lvl w:ilvl="6">
      <w:start w:val="1"/>
      <w:numFmt w:val="lowerLetter"/>
      <w:pStyle w:val="Kop6"/>
      <w:lvlText w:val="(%7)"/>
      <w:lvlJc w:val="left"/>
      <w:pPr>
        <w:ind w:left="1701" w:hanging="425"/>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3" w15:restartNumberingAfterBreak="0">
    <w:nsid w:val="44275A23"/>
    <w:multiLevelType w:val="multilevel"/>
    <w:tmpl w:val="83A2708C"/>
    <w:lvl w:ilvl="0">
      <w:start w:val="1"/>
      <w:numFmt w:val="upperLetter"/>
      <w:lvlText w:val="%1"/>
      <w:lvlJc w:val="right"/>
      <w:pPr>
        <w:ind w:left="851" w:hanging="341"/>
      </w:pPr>
    </w:lvl>
    <w:lvl w:ilvl="1">
      <w:start w:val="1"/>
      <w:numFmt w:val="lowerLetter"/>
      <w:lvlText w:val="%2)"/>
      <w:lvlJc w:val="left"/>
      <w:pPr>
        <w:ind w:left="1418" w:hanging="566"/>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EA4444"/>
    <w:multiLevelType w:val="multilevel"/>
    <w:tmpl w:val="1B56F8FA"/>
    <w:styleLink w:val="Huidigelijst1"/>
    <w:lvl w:ilvl="0">
      <w:start w:val="1"/>
      <w:numFmt w:val="upperRoman"/>
      <w:lvlText w:val="%1"/>
      <w:lvlJc w:val="right"/>
      <w:pPr>
        <w:ind w:left="851" w:hanging="341"/>
      </w:pPr>
    </w:lvl>
    <w:lvl w:ilvl="1">
      <w:start w:val="1"/>
      <w:numFmt w:val="decimal"/>
      <w:lvlText w:val="%2"/>
      <w:lvlJc w:val="right"/>
      <w:pPr>
        <w:ind w:left="851" w:hanging="341"/>
      </w:pPr>
    </w:lvl>
    <w:lvl w:ilvl="2">
      <w:start w:val="1"/>
      <w:numFmt w:val="decimal"/>
      <w:lvlText w:val="%2.%3"/>
      <w:lvlJc w:val="right"/>
      <w:pPr>
        <w:ind w:left="851" w:hanging="341"/>
      </w:pPr>
    </w:lvl>
    <w:lvl w:ilvl="3">
      <w:start w:val="1"/>
      <w:numFmt w:val="decimal"/>
      <w:lvlText w:val="%2.%3.%4"/>
      <w:lvlJc w:val="right"/>
      <w:pPr>
        <w:ind w:left="851" w:hanging="341"/>
      </w:pPr>
      <w:rPr>
        <w:sz w:val="18"/>
        <w:szCs w:val="18"/>
      </w:rPr>
    </w:lvl>
    <w:lvl w:ilvl="4">
      <w:start w:val="1"/>
      <w:numFmt w:val="decimal"/>
      <w:lvlText w:val="%2.%3.%4.%5"/>
      <w:lvlJc w:val="right"/>
      <w:pPr>
        <w:ind w:left="851" w:hanging="341"/>
      </w:pPr>
    </w:lvl>
    <w:lvl w:ilvl="5">
      <w:start w:val="1"/>
      <w:numFmt w:val="lowerRoman"/>
      <w:lvlText w:val="(%6)"/>
      <w:lvlJc w:val="left"/>
      <w:pPr>
        <w:ind w:left="1276" w:hanging="425"/>
      </w:pPr>
    </w:lvl>
    <w:lvl w:ilvl="6">
      <w:start w:val="1"/>
      <w:numFmt w:val="lowerLetter"/>
      <w:lvlText w:val="(%7)"/>
      <w:lvlJc w:val="left"/>
      <w:pPr>
        <w:ind w:left="1701" w:hanging="425"/>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582559EE"/>
    <w:multiLevelType w:val="multilevel"/>
    <w:tmpl w:val="732CDF7E"/>
    <w:lvl w:ilvl="0">
      <w:start w:val="1"/>
      <w:numFmt w:val="decimal"/>
      <w:lvlText w:val="%1"/>
      <w:lvlJc w:val="right"/>
      <w:pPr>
        <w:ind w:left="851" w:hanging="341"/>
      </w:pPr>
      <w:rPr>
        <w:b w:val="0"/>
      </w:rPr>
    </w:lvl>
    <w:lvl w:ilvl="1">
      <w:start w:val="1"/>
      <w:numFmt w:val="lowerLetter"/>
      <w:pStyle w:val="Lijstnummering2"/>
      <w:lvlText w:val="(%2)"/>
      <w:lvlJc w:val="left"/>
      <w:pPr>
        <w:ind w:left="1985" w:hanging="567"/>
      </w:pPr>
    </w:lvl>
    <w:lvl w:ilvl="2">
      <w:start w:val="1"/>
      <w:numFmt w:val="lowerRoman"/>
      <w:pStyle w:val="Lijstnummering3"/>
      <w:lvlText w:val="%3)"/>
      <w:lvlJc w:val="left"/>
      <w:pPr>
        <w:ind w:left="1080" w:hanging="360"/>
      </w:pPr>
    </w:lvl>
    <w:lvl w:ilvl="3">
      <w:start w:val="1"/>
      <w:numFmt w:val="decimal"/>
      <w:pStyle w:val="Lijstnummering4"/>
      <w:lvlText w:val="(%4)"/>
      <w:lvlJc w:val="left"/>
      <w:pPr>
        <w:ind w:left="1440" w:hanging="360"/>
      </w:pPr>
    </w:lvl>
    <w:lvl w:ilvl="4">
      <w:start w:val="1"/>
      <w:numFmt w:val="lowerLetter"/>
      <w:pStyle w:val="Lijstnummering5"/>
      <w:lvlText w:val="(%5)"/>
      <w:lvlJc w:val="left"/>
      <w:pPr>
        <w:ind w:left="1800" w:hanging="360"/>
      </w:pPr>
    </w:lvl>
    <w:lvl w:ilvl="5">
      <w:start w:val="1"/>
      <w:numFmt w:val="lowerRoman"/>
      <w:pStyle w:val="Lijstnummering6"/>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60060B32"/>
    <w:multiLevelType w:val="multilevel"/>
    <w:tmpl w:val="46CC525C"/>
    <w:lvl w:ilvl="0">
      <w:start w:val="1"/>
      <w:numFmt w:val="upperRoman"/>
      <w:pStyle w:val="Lijstopsomteken"/>
      <w:lvlText w:val="%1"/>
      <w:lvlJc w:val="right"/>
      <w:pPr>
        <w:ind w:left="851" w:hanging="341"/>
      </w:pPr>
    </w:lvl>
    <w:lvl w:ilvl="1">
      <w:start w:val="1"/>
      <w:numFmt w:val="decimal"/>
      <w:pStyle w:val="Lijstopsomteken2"/>
      <w:lvlText w:val="%2"/>
      <w:lvlJc w:val="right"/>
      <w:pPr>
        <w:ind w:left="851" w:hanging="341"/>
      </w:pPr>
    </w:lvl>
    <w:lvl w:ilvl="2">
      <w:start w:val="1"/>
      <w:numFmt w:val="decimal"/>
      <w:pStyle w:val="Lijstopsomteken3"/>
      <w:lvlText w:val="%2.%3"/>
      <w:lvlJc w:val="right"/>
      <w:pPr>
        <w:ind w:left="851" w:hanging="341"/>
      </w:pPr>
    </w:lvl>
    <w:lvl w:ilvl="3">
      <w:start w:val="1"/>
      <w:numFmt w:val="decimal"/>
      <w:pStyle w:val="Lijstopsomteken4"/>
      <w:lvlText w:val="%2.%3.%4"/>
      <w:lvlJc w:val="right"/>
      <w:pPr>
        <w:ind w:left="851" w:hanging="341"/>
      </w:pPr>
      <w:rPr>
        <w:sz w:val="18"/>
        <w:szCs w:val="18"/>
      </w:rPr>
    </w:lvl>
    <w:lvl w:ilvl="4">
      <w:start w:val="1"/>
      <w:numFmt w:val="decimal"/>
      <w:pStyle w:val="Lijstopsomteken5"/>
      <w:lvlText w:val="%2.%3.%4.%5"/>
      <w:lvlJc w:val="right"/>
      <w:pPr>
        <w:ind w:left="851" w:hanging="341"/>
      </w:pPr>
    </w:lvl>
    <w:lvl w:ilvl="5">
      <w:start w:val="1"/>
      <w:numFmt w:val="lowerRoman"/>
      <w:lvlText w:val="(%6)"/>
      <w:lvlJc w:val="left"/>
      <w:pPr>
        <w:ind w:left="1276" w:hanging="425"/>
      </w:pPr>
    </w:lvl>
    <w:lvl w:ilvl="6">
      <w:start w:val="1"/>
      <w:numFmt w:val="lowerLetter"/>
      <w:lvlText w:val="(%7)"/>
      <w:lvlJc w:val="left"/>
      <w:pPr>
        <w:ind w:left="1701" w:hanging="425"/>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6191489E"/>
    <w:multiLevelType w:val="multilevel"/>
    <w:tmpl w:val="1B56F8FA"/>
    <w:lvl w:ilvl="0">
      <w:start w:val="1"/>
      <w:numFmt w:val="upperRoman"/>
      <w:pStyle w:val="Partijnummering"/>
      <w:lvlText w:val="%1"/>
      <w:lvlJc w:val="right"/>
      <w:pPr>
        <w:ind w:left="851" w:hanging="341"/>
      </w:pPr>
    </w:lvl>
    <w:lvl w:ilvl="1">
      <w:start w:val="1"/>
      <w:numFmt w:val="decimal"/>
      <w:pStyle w:val="Partijnummering2"/>
      <w:lvlText w:val="%2"/>
      <w:lvlJc w:val="right"/>
      <w:pPr>
        <w:ind w:left="851" w:hanging="341"/>
      </w:pPr>
    </w:lvl>
    <w:lvl w:ilvl="2">
      <w:start w:val="1"/>
      <w:numFmt w:val="decimal"/>
      <w:lvlText w:val="%2.%3"/>
      <w:lvlJc w:val="right"/>
      <w:pPr>
        <w:ind w:left="851" w:hanging="341"/>
      </w:pPr>
    </w:lvl>
    <w:lvl w:ilvl="3">
      <w:start w:val="1"/>
      <w:numFmt w:val="decimal"/>
      <w:lvlText w:val="%2.%3.%4"/>
      <w:lvlJc w:val="right"/>
      <w:pPr>
        <w:ind w:left="851" w:hanging="341"/>
      </w:pPr>
      <w:rPr>
        <w:sz w:val="18"/>
        <w:szCs w:val="18"/>
      </w:rPr>
    </w:lvl>
    <w:lvl w:ilvl="4">
      <w:start w:val="1"/>
      <w:numFmt w:val="decimal"/>
      <w:lvlText w:val="%2.%3.%4.%5"/>
      <w:lvlJc w:val="right"/>
      <w:pPr>
        <w:ind w:left="851" w:hanging="341"/>
      </w:pPr>
    </w:lvl>
    <w:lvl w:ilvl="5">
      <w:start w:val="1"/>
      <w:numFmt w:val="lowerRoman"/>
      <w:lvlText w:val="(%6)"/>
      <w:lvlJc w:val="left"/>
      <w:pPr>
        <w:ind w:left="1276" w:hanging="425"/>
      </w:pPr>
    </w:lvl>
    <w:lvl w:ilvl="6">
      <w:start w:val="1"/>
      <w:numFmt w:val="lowerLetter"/>
      <w:lvlText w:val="(%7)"/>
      <w:lvlJc w:val="left"/>
      <w:pPr>
        <w:ind w:left="1701" w:hanging="425"/>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77E0131E"/>
    <w:multiLevelType w:val="hybridMultilevel"/>
    <w:tmpl w:val="0AACA8DC"/>
    <w:lvl w:ilvl="0" w:tplc="75E427CC">
      <w:numFmt w:val="bullet"/>
      <w:lvlText w:val="-"/>
      <w:lvlJc w:val="left"/>
      <w:pPr>
        <w:ind w:left="720" w:hanging="360"/>
      </w:pPr>
      <w:rPr>
        <w:rFonts w:ascii="Arial" w:eastAsiaTheme="majorEastAsia"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490361667">
    <w:abstractNumId w:val="3"/>
  </w:num>
  <w:num w:numId="2" w16cid:durableId="286281273">
    <w:abstractNumId w:val="6"/>
  </w:num>
  <w:num w:numId="3" w16cid:durableId="407578308">
    <w:abstractNumId w:val="7"/>
  </w:num>
  <w:num w:numId="4" w16cid:durableId="348603551">
    <w:abstractNumId w:val="1"/>
  </w:num>
  <w:num w:numId="5" w16cid:durableId="1231963468">
    <w:abstractNumId w:val="2"/>
  </w:num>
  <w:num w:numId="6" w16cid:durableId="20935936">
    <w:abstractNumId w:val="5"/>
  </w:num>
  <w:num w:numId="7" w16cid:durableId="532883911">
    <w:abstractNumId w:val="0"/>
  </w:num>
  <w:num w:numId="8" w16cid:durableId="652101930">
    <w:abstractNumId w:val="4"/>
  </w:num>
  <w:num w:numId="9" w16cid:durableId="1648314798">
    <w:abstractNumId w:val="2"/>
  </w:num>
  <w:num w:numId="10" w16cid:durableId="1174545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11D5"/>
    <w:rsid w:val="006C3BC4"/>
    <w:rsid w:val="00750156"/>
    <w:rsid w:val="00BE3B75"/>
    <w:rsid w:val="00F611D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C57FA2F"/>
  <w15:docId w15:val="{0A780271-A88E-5141-BD0B-D1ABBD1BB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nl-NL"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30A43"/>
    <w:rPr>
      <w:rFonts w:eastAsia="Times New Roman" w:cs="Times New Roman"/>
    </w:rPr>
  </w:style>
  <w:style w:type="paragraph" w:styleId="Kop1">
    <w:name w:val="heading 1"/>
    <w:basedOn w:val="Standaard"/>
    <w:next w:val="Standaard"/>
    <w:link w:val="Kop1Char1"/>
    <w:uiPriority w:val="9"/>
    <w:qFormat/>
    <w:rsid w:val="002E6D44"/>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Kop2">
    <w:name w:val="heading 2"/>
    <w:aliases w:val="kop 2,Paragraafkop,2,sub-sect,h2,section header,no section,21,sub-sect1,22,sub-sect2,23,sub-sect3,24,sub-sect4,25,sub-sect5,(1.1,1.2,1.3 etc),m,Body Text (Reset numbering),Reset numbering,H2,TF-Overskrit 2,h2 main heading,2m,h 2,B Sub/Bold,Par,k"/>
    <w:basedOn w:val="Standaard"/>
    <w:link w:val="Kop2Char"/>
    <w:unhideWhenUsed/>
    <w:qFormat/>
    <w:rsid w:val="00A305B2"/>
    <w:pPr>
      <w:keepNext/>
      <w:numPr>
        <w:ilvl w:val="2"/>
        <w:numId w:val="5"/>
      </w:numPr>
      <w:spacing w:before="260" w:after="65"/>
      <w:outlineLvl w:val="1"/>
    </w:pPr>
    <w:rPr>
      <w:rFonts w:eastAsiaTheme="majorEastAsia" w:cstheme="majorBidi"/>
      <w:bCs/>
      <w:szCs w:val="26"/>
    </w:rPr>
  </w:style>
  <w:style w:type="paragraph" w:styleId="Kop3">
    <w:name w:val="heading 3"/>
    <w:aliases w:val="Subparagraafkop,(Alt+3),3,3m,C,C Sub-Sub/Italic,C Sub-Sub/Italic1,GPH Heading 3,H3,H31,Head 31,Head 32,Headline,Lev 3,Level 1 - 1,Level 1 - 2,MI,Mi,Minor,Numbered - 3,Paragraph,Sub-section,Sub2Para,Text Title,h3,h3 sub heading,h3 sub heading1,h31"/>
    <w:basedOn w:val="Standaard"/>
    <w:link w:val="Kop3Char"/>
    <w:unhideWhenUsed/>
    <w:qFormat/>
    <w:rsid w:val="00A305B2"/>
    <w:pPr>
      <w:numPr>
        <w:ilvl w:val="3"/>
        <w:numId w:val="5"/>
      </w:numPr>
      <w:spacing w:before="130" w:after="130"/>
      <w:outlineLvl w:val="2"/>
    </w:pPr>
    <w:rPr>
      <w:rFonts w:eastAsiaTheme="majorEastAsia" w:cstheme="majorBidi"/>
      <w:bCs/>
    </w:rPr>
  </w:style>
  <w:style w:type="paragraph" w:styleId="Kop4">
    <w:name w:val="heading 4"/>
    <w:aliases w:val="h4,h4 sub sub heading,D Sub-Sub/Plain,Level 2 - (a),Level 2 - a,GPH Heading 4,Schedules,Lev 4,4,Heading4,Bullet 11,Bullet 12,Bullet 13,Bullet 14,Bullet 15,Bullet 16,H,H41,H42,H43,H44,H45,Numbered - 4,Project table,Propos,Sub-Minor,Te,Sub-paragraph"/>
    <w:basedOn w:val="Standaard"/>
    <w:link w:val="Kop4Char"/>
    <w:unhideWhenUsed/>
    <w:qFormat/>
    <w:rsid w:val="00A305B2"/>
    <w:pPr>
      <w:numPr>
        <w:ilvl w:val="4"/>
        <w:numId w:val="5"/>
      </w:numPr>
      <w:spacing w:before="130" w:after="130"/>
      <w:outlineLvl w:val="3"/>
    </w:pPr>
    <w:rPr>
      <w:rFonts w:eastAsiaTheme="majorEastAsia" w:cstheme="majorBidi"/>
      <w:bCs/>
      <w:iCs/>
    </w:rPr>
  </w:style>
  <w:style w:type="paragraph" w:styleId="Kop5">
    <w:name w:val="heading 5"/>
    <w:aliases w:val="h5,(A),5,Appendix A to X,Appendix1,H5,H5-Heading 5,H51,Heading 5   Appendix A to X,Heading5,Lev 5,Level 3 - i,Numbered - 5,PR13,Roman list,Roman list1,Roman list2,Roman list3,Roman list4,Roman list5,Second Subheading,heading5,i) ii) iii),l5,sb"/>
    <w:basedOn w:val="Standaard"/>
    <w:link w:val="Kop5Char"/>
    <w:unhideWhenUsed/>
    <w:qFormat/>
    <w:rsid w:val="00A305B2"/>
    <w:pPr>
      <w:numPr>
        <w:ilvl w:val="5"/>
        <w:numId w:val="5"/>
      </w:numPr>
      <w:spacing w:before="130" w:after="130"/>
      <w:outlineLvl w:val="4"/>
    </w:pPr>
    <w:rPr>
      <w:rFonts w:eastAsiaTheme="majorEastAsia" w:cstheme="majorBidi"/>
    </w:rPr>
  </w:style>
  <w:style w:type="paragraph" w:styleId="Kop6">
    <w:name w:val="heading 6"/>
    <w:aliases w:val="h6"/>
    <w:basedOn w:val="Standaard"/>
    <w:link w:val="Kop6Char"/>
    <w:unhideWhenUsed/>
    <w:qFormat/>
    <w:rsid w:val="00A305B2"/>
    <w:pPr>
      <w:numPr>
        <w:ilvl w:val="6"/>
        <w:numId w:val="5"/>
      </w:numPr>
      <w:spacing w:before="130" w:after="130"/>
      <w:outlineLvl w:val="5"/>
    </w:pPr>
    <w:rPr>
      <w:rFonts w:eastAsiaTheme="majorEastAsia" w:cstheme="majorBidi"/>
      <w:iCs/>
    </w:rPr>
  </w:style>
  <w:style w:type="paragraph" w:styleId="Kop7">
    <w:name w:val="heading 7"/>
    <w:basedOn w:val="Standaard"/>
    <w:next w:val="Standaard"/>
    <w:link w:val="Kop7Char"/>
    <w:uiPriority w:val="4"/>
    <w:unhideWhenUsed/>
    <w:rsid w:val="00A305B2"/>
    <w:pPr>
      <w:spacing w:before="130" w:after="130"/>
      <w:outlineLvl w:val="6"/>
    </w:pPr>
    <w:rPr>
      <w:rFonts w:asciiTheme="majorHAnsi" w:eastAsiaTheme="majorEastAsia" w:hAnsiTheme="majorHAnsi" w:cstheme="majorBidi"/>
      <w:iCs/>
    </w:rPr>
  </w:style>
  <w:style w:type="paragraph" w:styleId="Kop8">
    <w:name w:val="heading 8"/>
    <w:aliases w:val="h8,Lev 8,Appendix 3,a3,Legal Level 1.1.1.,H8,h8 DO NOT USE,PA Appendix Minor"/>
    <w:basedOn w:val="Standaard"/>
    <w:next w:val="Standaard"/>
    <w:link w:val="Kop8Char"/>
    <w:unhideWhenUsed/>
    <w:qFormat/>
    <w:rsid w:val="00A305B2"/>
    <w:pPr>
      <w:keepNext/>
      <w:keepLines/>
      <w:numPr>
        <w:ilvl w:val="7"/>
        <w:numId w:val="5"/>
      </w:numPr>
      <w:spacing w:before="200"/>
      <w:outlineLvl w:val="7"/>
    </w:pPr>
    <w:rPr>
      <w:rFonts w:asciiTheme="majorHAnsi" w:eastAsiaTheme="majorEastAsia" w:hAnsiTheme="majorHAnsi" w:cstheme="majorBidi"/>
    </w:rPr>
  </w:style>
  <w:style w:type="paragraph" w:styleId="Kop9">
    <w:name w:val="heading 9"/>
    <w:aliases w:val="h9,Lev 9,level3(i),Heading 9 (defunct),Legal Level 1.1.1.1.,h9 DO NOT USE,App Heading,Titre 10,App1,H9"/>
    <w:basedOn w:val="Standaard"/>
    <w:next w:val="Standaard"/>
    <w:link w:val="Kop9Char"/>
    <w:unhideWhenUsed/>
    <w:qFormat/>
    <w:rsid w:val="00A305B2"/>
    <w:pPr>
      <w:keepNext/>
      <w:keepLines/>
      <w:numPr>
        <w:ilvl w:val="8"/>
        <w:numId w:val="5"/>
      </w:numPr>
      <w:spacing w:before="200"/>
      <w:outlineLvl w:val="8"/>
    </w:pPr>
    <w:rPr>
      <w:rFonts w:asciiTheme="majorHAnsi" w:eastAsiaTheme="majorEastAsia" w:hAnsiTheme="majorHAnsi" w:cstheme="majorBidi"/>
      <w:i/>
      <w:iCs/>
      <w:color w:val="404040" w:themeColor="text1" w:themeTint="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link w:val="TitelChar"/>
    <w:uiPriority w:val="10"/>
    <w:qFormat/>
    <w:rsid w:val="00A305B2"/>
    <w:pPr>
      <w:contextualSpacing/>
    </w:pPr>
    <w:rPr>
      <w:rFonts w:eastAsiaTheme="majorEastAsia" w:cstheme="majorBidi"/>
      <w:b/>
      <w:caps/>
      <w:spacing w:val="6"/>
      <w:w w:val="110"/>
      <w:kern w:val="28"/>
      <w:sz w:val="36"/>
      <w:szCs w:val="52"/>
    </w:rPr>
  </w:style>
  <w:style w:type="paragraph" w:customStyle="1" w:styleId="Partijnummering0">
    <w:name w:val="Partijnummering"/>
    <w:basedOn w:val="Standaard"/>
    <w:next w:val="Partijnummering"/>
    <w:link w:val="Kop1Char"/>
    <w:uiPriority w:val="6"/>
    <w:qFormat/>
    <w:rsid w:val="009D5470"/>
    <w:pPr>
      <w:tabs>
        <w:tab w:val="num" w:pos="851"/>
      </w:tabs>
      <w:spacing w:after="260"/>
      <w:ind w:left="851" w:hanging="341"/>
      <w:outlineLvl w:val="0"/>
    </w:pPr>
  </w:style>
  <w:style w:type="numbering" w:customStyle="1" w:styleId="HuisstijlMarresLegal">
    <w:name w:val="Huisstijl Marres Legal"/>
    <w:uiPriority w:val="99"/>
    <w:rsid w:val="00EA0C9B"/>
  </w:style>
  <w:style w:type="character" w:customStyle="1" w:styleId="Kop1Char">
    <w:name w:val="Kop 1 Char"/>
    <w:aliases w:val="Hoofdstukkop Char,Ctr Alt 1 Char,051 Char,1 Char,h1 Char,Aktenaam Char,Lev 1 Char,Titre 1 HB Char,Heading Char,A MAJOR/BOLD Char,Schedheading Char,Heading 1(Report Only) Char,h1 chapter heading Char,Section Heading Char,H1 Char,Ch Char"/>
    <w:basedOn w:val="Standaardalinea-lettertype"/>
    <w:link w:val="Partijnummering0"/>
    <w:uiPriority w:val="6"/>
    <w:rsid w:val="00A305B2"/>
    <w:rPr>
      <w:rFonts w:ascii="Arial" w:eastAsia="Times New Roman" w:hAnsi="Arial" w:cs="Times New Roman"/>
      <w:kern w:val="0"/>
      <w:sz w:val="20"/>
      <w:szCs w:val="20"/>
      <w:lang w:val="en-GB" w:eastAsia="nl-NL"/>
    </w:rPr>
  </w:style>
  <w:style w:type="character" w:customStyle="1" w:styleId="Kop2Char">
    <w:name w:val="Kop 2 Char"/>
    <w:aliases w:val="kop 2 Char,Paragraafkop Char,2 Char,sub-sect Char,h2 Char,section header Char,no section Char,21 Char,sub-sect1 Char,22 Char,sub-sect2 Char,23 Char,sub-sect3 Char,24 Char,sub-sect4 Char,25 Char,sub-sect5 Char,(1.1 Char,1.2 Char,1.3 etc) Char"/>
    <w:basedOn w:val="Standaardalinea-lettertype"/>
    <w:link w:val="Kop2"/>
    <w:rsid w:val="00A305B2"/>
    <w:rPr>
      <w:rFonts w:ascii="Arial" w:eastAsiaTheme="majorEastAsia" w:hAnsi="Arial" w:cstheme="majorBidi"/>
      <w:bCs/>
      <w:kern w:val="0"/>
      <w:sz w:val="20"/>
      <w:szCs w:val="26"/>
      <w:lang w:eastAsia="nl-NL"/>
    </w:rPr>
  </w:style>
  <w:style w:type="paragraph" w:customStyle="1" w:styleId="Partijnummering">
    <w:name w:val="Partijnummering"/>
    <w:basedOn w:val="Standaard"/>
    <w:uiPriority w:val="6"/>
    <w:qFormat/>
    <w:rsid w:val="00051E00"/>
    <w:pPr>
      <w:numPr>
        <w:numId w:val="3"/>
      </w:numPr>
      <w:spacing w:after="260"/>
    </w:pPr>
  </w:style>
  <w:style w:type="paragraph" w:customStyle="1" w:styleId="Partijnummering2">
    <w:name w:val="Partijnummering 2"/>
    <w:basedOn w:val="Partijnummering"/>
    <w:uiPriority w:val="6"/>
    <w:qFormat/>
    <w:rsid w:val="00A305B2"/>
    <w:pPr>
      <w:numPr>
        <w:ilvl w:val="1"/>
      </w:numPr>
    </w:pPr>
  </w:style>
  <w:style w:type="paragraph" w:customStyle="1" w:styleId="Overwegingen">
    <w:name w:val="Overwegingen"/>
    <w:basedOn w:val="Standaard"/>
    <w:link w:val="OverwegingenChar"/>
    <w:uiPriority w:val="6"/>
    <w:qFormat/>
    <w:rsid w:val="00A305B2"/>
    <w:pPr>
      <w:numPr>
        <w:numId w:val="4"/>
      </w:numPr>
      <w:spacing w:before="240"/>
    </w:pPr>
  </w:style>
  <w:style w:type="character" w:customStyle="1" w:styleId="OverwegingenChar">
    <w:name w:val="Overwegingen Char"/>
    <w:link w:val="Overwegingen"/>
    <w:uiPriority w:val="6"/>
    <w:rsid w:val="00A305B2"/>
    <w:rPr>
      <w:rFonts w:ascii="Arial" w:eastAsia="Times New Roman" w:hAnsi="Arial" w:cs="Times New Roman"/>
      <w:kern w:val="0"/>
      <w:sz w:val="20"/>
      <w:szCs w:val="20"/>
      <w:lang w:eastAsia="nl-NL"/>
    </w:rPr>
  </w:style>
  <w:style w:type="paragraph" w:customStyle="1" w:styleId="Overwegingen2">
    <w:name w:val="Overwegingen 2"/>
    <w:basedOn w:val="Overwegingen"/>
    <w:uiPriority w:val="6"/>
    <w:qFormat/>
    <w:rsid w:val="00A305B2"/>
    <w:pPr>
      <w:numPr>
        <w:ilvl w:val="1"/>
      </w:numPr>
    </w:pPr>
  </w:style>
  <w:style w:type="paragraph" w:customStyle="1" w:styleId="Tussenkopje">
    <w:name w:val="Tussenkopje"/>
    <w:basedOn w:val="Standaard"/>
    <w:next w:val="Standaard"/>
    <w:uiPriority w:val="6"/>
    <w:qFormat/>
    <w:rsid w:val="00A305B2"/>
    <w:pPr>
      <w:spacing w:before="260" w:after="260"/>
    </w:pPr>
    <w:rPr>
      <w:b/>
    </w:rPr>
  </w:style>
  <w:style w:type="paragraph" w:customStyle="1" w:styleId="Deel">
    <w:name w:val="Deel"/>
    <w:basedOn w:val="Standaard"/>
    <w:next w:val="Partijnummering0"/>
    <w:uiPriority w:val="4"/>
    <w:qFormat/>
    <w:rsid w:val="00A305B2"/>
    <w:pPr>
      <w:numPr>
        <w:numId w:val="5"/>
      </w:numPr>
      <w:spacing w:before="260" w:after="260"/>
    </w:pPr>
    <w:rPr>
      <w:b/>
      <w:caps/>
    </w:rPr>
  </w:style>
  <w:style w:type="paragraph" w:customStyle="1" w:styleId="Lijstnummering6">
    <w:name w:val="Lijstnummering 6"/>
    <w:basedOn w:val="Standaard"/>
    <w:uiPriority w:val="11"/>
    <w:unhideWhenUsed/>
    <w:rsid w:val="00A305B2"/>
    <w:pPr>
      <w:numPr>
        <w:ilvl w:val="5"/>
        <w:numId w:val="6"/>
      </w:numPr>
      <w:spacing w:before="130" w:after="130"/>
    </w:pPr>
  </w:style>
  <w:style w:type="paragraph" w:customStyle="1" w:styleId="Bijlagenlijst">
    <w:name w:val="Bijlagenlijst"/>
    <w:basedOn w:val="Standaard"/>
    <w:qFormat/>
    <w:rsid w:val="00A305B2"/>
    <w:pPr>
      <w:spacing w:after="65"/>
    </w:pPr>
  </w:style>
  <w:style w:type="character" w:customStyle="1" w:styleId="Kop3Char">
    <w:name w:val="Kop 3 Char"/>
    <w:aliases w:val="Subparagraafkop Char,(Alt+3) Char,3 Char,3m Char,C Char,C Sub-Sub/Italic Char,C Sub-Sub/Italic1 Char,GPH Heading 3 Char,H3 Char,H31 Char,Head 31 Char,Head 32 Char,Headline Char,Lev 3 Char,Level 1 - 1 Char,Level 1 - 2 Char,MI Char,Mi Char"/>
    <w:basedOn w:val="Standaardalinea-lettertype"/>
    <w:link w:val="Kop3"/>
    <w:rsid w:val="00A305B2"/>
    <w:rPr>
      <w:rFonts w:ascii="Arial" w:eastAsiaTheme="majorEastAsia" w:hAnsi="Arial" w:cstheme="majorBidi"/>
      <w:bCs/>
      <w:kern w:val="0"/>
      <w:sz w:val="20"/>
      <w:szCs w:val="20"/>
      <w:lang w:eastAsia="nl-NL"/>
    </w:rPr>
  </w:style>
  <w:style w:type="character" w:customStyle="1" w:styleId="Kop4Char">
    <w:name w:val="Kop 4 Char"/>
    <w:aliases w:val="h4 Char,h4 sub sub heading Char,D Sub-Sub/Plain Char,Level 2 - (a) Char,Level 2 - a Char,GPH Heading 4 Char,Schedules Char,Lev 4 Char,4 Char,Heading4 Char,Bullet 11 Char,Bullet 12 Char,Bullet 13 Char,Bullet 14 Char,Bullet 15 Char,H Char"/>
    <w:basedOn w:val="Standaardalinea-lettertype"/>
    <w:link w:val="Kop4"/>
    <w:rsid w:val="00A305B2"/>
    <w:rPr>
      <w:rFonts w:ascii="Arial" w:eastAsiaTheme="majorEastAsia" w:hAnsi="Arial" w:cstheme="majorBidi"/>
      <w:bCs/>
      <w:iCs/>
      <w:kern w:val="0"/>
      <w:sz w:val="20"/>
      <w:szCs w:val="20"/>
      <w:lang w:eastAsia="nl-NL"/>
    </w:rPr>
  </w:style>
  <w:style w:type="character" w:customStyle="1" w:styleId="Kop5Char">
    <w:name w:val="Kop 5 Char"/>
    <w:aliases w:val="h5 Char,(A) Char,5 Char,Appendix A to X Char,Appendix1 Char,H5 Char,H5-Heading 5 Char,H51 Char,Heading 5   Appendix A to X Char,Heading5 Char,Lev 5 Char,Level 3 - i Char,Numbered - 5 Char,PR13 Char,Roman list Char,Roman list1 Char,l5 Char"/>
    <w:basedOn w:val="Standaardalinea-lettertype"/>
    <w:link w:val="Kop5"/>
    <w:rsid w:val="00A305B2"/>
    <w:rPr>
      <w:rFonts w:ascii="Arial" w:eastAsiaTheme="majorEastAsia" w:hAnsi="Arial" w:cstheme="majorBidi"/>
      <w:kern w:val="0"/>
      <w:sz w:val="20"/>
      <w:szCs w:val="20"/>
      <w:lang w:eastAsia="nl-NL"/>
    </w:rPr>
  </w:style>
  <w:style w:type="character" w:customStyle="1" w:styleId="Kop6Char">
    <w:name w:val="Kop 6 Char"/>
    <w:aliases w:val="h6 Char"/>
    <w:basedOn w:val="Standaardalinea-lettertype"/>
    <w:link w:val="Kop6"/>
    <w:rsid w:val="00A305B2"/>
    <w:rPr>
      <w:rFonts w:ascii="Arial" w:eastAsiaTheme="majorEastAsia" w:hAnsi="Arial" w:cstheme="majorBidi"/>
      <w:iCs/>
      <w:kern w:val="0"/>
      <w:sz w:val="20"/>
      <w:szCs w:val="20"/>
      <w:lang w:eastAsia="nl-NL"/>
    </w:rPr>
  </w:style>
  <w:style w:type="character" w:customStyle="1" w:styleId="Kop7Char">
    <w:name w:val="Kop 7 Char"/>
    <w:basedOn w:val="Standaardalinea-lettertype"/>
    <w:link w:val="Kop7"/>
    <w:uiPriority w:val="4"/>
    <w:rsid w:val="00A305B2"/>
    <w:rPr>
      <w:rFonts w:asciiTheme="majorHAnsi" w:eastAsiaTheme="majorEastAsia" w:hAnsiTheme="majorHAnsi" w:cstheme="majorBidi"/>
      <w:iCs/>
      <w:kern w:val="0"/>
      <w:lang w:eastAsia="nl-NL"/>
    </w:rPr>
  </w:style>
  <w:style w:type="character" w:customStyle="1" w:styleId="Kop8Char">
    <w:name w:val="Kop 8 Char"/>
    <w:aliases w:val="h8 Char,Lev 8 Char,Appendix 3 Char,a3 Char,Legal Level 1.1.1. Char,H8 Char,h8 DO NOT USE Char,PA Appendix Minor Char"/>
    <w:basedOn w:val="Standaardalinea-lettertype"/>
    <w:link w:val="Kop8"/>
    <w:rsid w:val="00A305B2"/>
    <w:rPr>
      <w:rFonts w:asciiTheme="majorHAnsi" w:eastAsiaTheme="majorEastAsia" w:hAnsiTheme="majorHAnsi" w:cstheme="majorBidi"/>
      <w:kern w:val="0"/>
      <w:sz w:val="20"/>
      <w:szCs w:val="20"/>
      <w:lang w:eastAsia="nl-NL"/>
    </w:rPr>
  </w:style>
  <w:style w:type="character" w:customStyle="1" w:styleId="Kop9Char">
    <w:name w:val="Kop 9 Char"/>
    <w:aliases w:val="h9 Char,Lev 9 Char,level3(i) Char,Heading 9 (defunct) Char,Legal Level 1.1.1.1. Char,h9 DO NOT USE Char,App Heading Char,Titre 10 Char,App1 Char,H9 Char"/>
    <w:basedOn w:val="Standaardalinea-lettertype"/>
    <w:link w:val="Kop9"/>
    <w:rsid w:val="00A305B2"/>
    <w:rPr>
      <w:rFonts w:asciiTheme="majorHAnsi" w:eastAsiaTheme="majorEastAsia" w:hAnsiTheme="majorHAnsi" w:cstheme="majorBidi"/>
      <w:i/>
      <w:iCs/>
      <w:color w:val="404040" w:themeColor="text1" w:themeTint="BF"/>
      <w:kern w:val="0"/>
      <w:sz w:val="20"/>
      <w:szCs w:val="20"/>
      <w:lang w:eastAsia="nl-NL"/>
    </w:rPr>
  </w:style>
  <w:style w:type="paragraph" w:styleId="Inhopg1">
    <w:name w:val="toc 1"/>
    <w:basedOn w:val="Standaard"/>
    <w:next w:val="Standaard"/>
    <w:uiPriority w:val="39"/>
    <w:unhideWhenUsed/>
    <w:rsid w:val="00A305B2"/>
    <w:pPr>
      <w:tabs>
        <w:tab w:val="left" w:pos="567"/>
        <w:tab w:val="right" w:pos="7371"/>
      </w:tabs>
      <w:spacing w:after="65"/>
      <w:ind w:left="1418" w:right="284" w:hanging="567"/>
    </w:pPr>
    <w:rPr>
      <w:b/>
    </w:rPr>
  </w:style>
  <w:style w:type="paragraph" w:styleId="Inhopg2">
    <w:name w:val="toc 2"/>
    <w:basedOn w:val="Standaard"/>
    <w:next w:val="Standaard"/>
    <w:uiPriority w:val="39"/>
    <w:unhideWhenUsed/>
    <w:rsid w:val="00A305B2"/>
    <w:pPr>
      <w:tabs>
        <w:tab w:val="left" w:pos="1418"/>
        <w:tab w:val="right" w:pos="7371"/>
      </w:tabs>
      <w:spacing w:after="100"/>
      <w:ind w:left="1418" w:hanging="567"/>
    </w:pPr>
  </w:style>
  <w:style w:type="paragraph" w:styleId="Standaardinspringing">
    <w:name w:val="Normal Indent"/>
    <w:basedOn w:val="Standaard"/>
    <w:uiPriority w:val="13"/>
    <w:rsid w:val="00A305B2"/>
    <w:pPr>
      <w:ind w:left="1418"/>
    </w:pPr>
  </w:style>
  <w:style w:type="paragraph" w:styleId="Voetnoottekst">
    <w:name w:val="footnote text"/>
    <w:basedOn w:val="Standaard"/>
    <w:link w:val="VoetnoottekstChar"/>
    <w:uiPriority w:val="99"/>
    <w:semiHidden/>
    <w:unhideWhenUsed/>
    <w:rsid w:val="00A305B2"/>
    <w:rPr>
      <w:sz w:val="16"/>
    </w:rPr>
  </w:style>
  <w:style w:type="character" w:customStyle="1" w:styleId="VoetnoottekstChar">
    <w:name w:val="Voetnoottekst Char"/>
    <w:basedOn w:val="Standaardalinea-lettertype"/>
    <w:link w:val="Voetnoottekst"/>
    <w:uiPriority w:val="99"/>
    <w:semiHidden/>
    <w:rsid w:val="00A305B2"/>
    <w:rPr>
      <w:rFonts w:ascii="Ebrima" w:hAnsi="Ebrima"/>
      <w:kern w:val="0"/>
      <w:sz w:val="16"/>
      <w:szCs w:val="20"/>
      <w:lang w:eastAsia="nl-NL"/>
    </w:rPr>
  </w:style>
  <w:style w:type="paragraph" w:styleId="Tekstopmerking">
    <w:name w:val="annotation text"/>
    <w:basedOn w:val="Standaard"/>
    <w:link w:val="TekstopmerkingChar"/>
    <w:uiPriority w:val="99"/>
    <w:unhideWhenUsed/>
    <w:rsid w:val="00A305B2"/>
  </w:style>
  <w:style w:type="character" w:customStyle="1" w:styleId="TekstopmerkingChar">
    <w:name w:val="Tekst opmerking Char"/>
    <w:basedOn w:val="Standaardalinea-lettertype"/>
    <w:link w:val="Tekstopmerking"/>
    <w:uiPriority w:val="99"/>
    <w:rsid w:val="00A305B2"/>
    <w:rPr>
      <w:rFonts w:ascii="Ebrima" w:hAnsi="Ebrima"/>
      <w:kern w:val="0"/>
      <w:sz w:val="20"/>
      <w:szCs w:val="20"/>
      <w:lang w:eastAsia="nl-NL"/>
    </w:rPr>
  </w:style>
  <w:style w:type="paragraph" w:styleId="Koptekst">
    <w:name w:val="header"/>
    <w:basedOn w:val="Standaard"/>
    <w:link w:val="KoptekstChar"/>
    <w:uiPriority w:val="99"/>
    <w:unhideWhenUsed/>
    <w:rsid w:val="00A305B2"/>
    <w:pPr>
      <w:tabs>
        <w:tab w:val="center" w:pos="3686"/>
        <w:tab w:val="right" w:pos="7371"/>
      </w:tabs>
    </w:pPr>
    <w:rPr>
      <w:sz w:val="28"/>
    </w:rPr>
  </w:style>
  <w:style w:type="character" w:customStyle="1" w:styleId="KoptekstChar">
    <w:name w:val="Koptekst Char"/>
    <w:basedOn w:val="Standaardalinea-lettertype"/>
    <w:link w:val="Koptekst"/>
    <w:uiPriority w:val="99"/>
    <w:rsid w:val="00A305B2"/>
    <w:rPr>
      <w:rFonts w:ascii="Ebrima" w:hAnsi="Ebrima"/>
      <w:kern w:val="0"/>
      <w:sz w:val="28"/>
      <w:lang w:eastAsia="nl-NL"/>
    </w:rPr>
  </w:style>
  <w:style w:type="paragraph" w:styleId="Voettekst">
    <w:name w:val="footer"/>
    <w:basedOn w:val="Standaard"/>
    <w:link w:val="VoettekstChar"/>
    <w:uiPriority w:val="99"/>
    <w:unhideWhenUsed/>
    <w:rsid w:val="00A305B2"/>
    <w:pPr>
      <w:tabs>
        <w:tab w:val="center" w:pos="3686"/>
        <w:tab w:val="right" w:pos="7371"/>
      </w:tabs>
    </w:pPr>
    <w:rPr>
      <w:sz w:val="15"/>
    </w:rPr>
  </w:style>
  <w:style w:type="character" w:customStyle="1" w:styleId="VoettekstChar">
    <w:name w:val="Voettekst Char"/>
    <w:basedOn w:val="Standaardalinea-lettertype"/>
    <w:link w:val="Voettekst"/>
    <w:uiPriority w:val="99"/>
    <w:rsid w:val="00A305B2"/>
    <w:rPr>
      <w:rFonts w:ascii="Ebrima" w:hAnsi="Ebrima"/>
      <w:kern w:val="0"/>
      <w:sz w:val="15"/>
      <w:lang w:eastAsia="nl-NL"/>
    </w:rPr>
  </w:style>
  <w:style w:type="character" w:styleId="Voetnootmarkering">
    <w:name w:val="footnote reference"/>
    <w:basedOn w:val="Standaardalinea-lettertype"/>
    <w:uiPriority w:val="99"/>
    <w:semiHidden/>
    <w:unhideWhenUsed/>
    <w:rsid w:val="00A305B2"/>
    <w:rPr>
      <w:vertAlign w:val="superscript"/>
    </w:rPr>
  </w:style>
  <w:style w:type="character" w:styleId="Verwijzingopmerking">
    <w:name w:val="annotation reference"/>
    <w:basedOn w:val="Standaardalinea-lettertype"/>
    <w:uiPriority w:val="99"/>
    <w:semiHidden/>
    <w:unhideWhenUsed/>
    <w:rsid w:val="00A305B2"/>
    <w:rPr>
      <w:sz w:val="16"/>
      <w:szCs w:val="16"/>
    </w:rPr>
  </w:style>
  <w:style w:type="paragraph" w:styleId="Lijstopsomteken">
    <w:name w:val="List Bullet"/>
    <w:basedOn w:val="Standaard"/>
    <w:uiPriority w:val="11"/>
    <w:rsid w:val="00A305B2"/>
    <w:pPr>
      <w:numPr>
        <w:numId w:val="2"/>
      </w:numPr>
      <w:spacing w:before="130" w:after="130" w:line="360" w:lineRule="auto"/>
    </w:pPr>
  </w:style>
  <w:style w:type="paragraph" w:styleId="Lijstnummering">
    <w:name w:val="List Number"/>
    <w:basedOn w:val="Standaard"/>
    <w:uiPriority w:val="11"/>
    <w:rsid w:val="00A305B2"/>
    <w:pPr>
      <w:spacing w:before="130" w:after="130"/>
    </w:pPr>
  </w:style>
  <w:style w:type="paragraph" w:styleId="Lijstopsomteken2">
    <w:name w:val="List Bullet 2"/>
    <w:basedOn w:val="Standaard"/>
    <w:uiPriority w:val="11"/>
    <w:rsid w:val="00A305B2"/>
    <w:pPr>
      <w:numPr>
        <w:ilvl w:val="1"/>
        <w:numId w:val="2"/>
      </w:numPr>
      <w:spacing w:before="130" w:after="130"/>
    </w:pPr>
  </w:style>
  <w:style w:type="paragraph" w:styleId="Lijstopsomteken3">
    <w:name w:val="List Bullet 3"/>
    <w:basedOn w:val="Standaard"/>
    <w:uiPriority w:val="11"/>
    <w:rsid w:val="00A305B2"/>
    <w:pPr>
      <w:numPr>
        <w:ilvl w:val="2"/>
        <w:numId w:val="2"/>
      </w:numPr>
      <w:spacing w:before="130" w:after="130"/>
    </w:pPr>
  </w:style>
  <w:style w:type="paragraph" w:styleId="Lijstopsomteken4">
    <w:name w:val="List Bullet 4"/>
    <w:basedOn w:val="Standaard"/>
    <w:uiPriority w:val="11"/>
    <w:rsid w:val="00A305B2"/>
    <w:pPr>
      <w:numPr>
        <w:ilvl w:val="3"/>
        <w:numId w:val="2"/>
      </w:numPr>
      <w:spacing w:before="130" w:after="130"/>
    </w:pPr>
  </w:style>
  <w:style w:type="paragraph" w:styleId="Lijstopsomteken5">
    <w:name w:val="List Bullet 5"/>
    <w:basedOn w:val="Standaard"/>
    <w:uiPriority w:val="11"/>
    <w:rsid w:val="00A305B2"/>
    <w:pPr>
      <w:numPr>
        <w:ilvl w:val="4"/>
        <w:numId w:val="2"/>
      </w:numPr>
      <w:spacing w:before="130" w:after="130"/>
    </w:pPr>
  </w:style>
  <w:style w:type="paragraph" w:styleId="Lijstnummering2">
    <w:name w:val="List Number 2"/>
    <w:basedOn w:val="Standaard"/>
    <w:uiPriority w:val="11"/>
    <w:rsid w:val="00A305B2"/>
    <w:pPr>
      <w:numPr>
        <w:ilvl w:val="1"/>
        <w:numId w:val="6"/>
      </w:numPr>
      <w:spacing w:before="130" w:after="130"/>
    </w:pPr>
  </w:style>
  <w:style w:type="paragraph" w:styleId="Lijstnummering3">
    <w:name w:val="List Number 3"/>
    <w:basedOn w:val="Standaard"/>
    <w:uiPriority w:val="11"/>
    <w:unhideWhenUsed/>
    <w:rsid w:val="00A305B2"/>
    <w:pPr>
      <w:numPr>
        <w:ilvl w:val="2"/>
        <w:numId w:val="6"/>
      </w:numPr>
      <w:spacing w:before="130" w:after="130"/>
    </w:pPr>
  </w:style>
  <w:style w:type="paragraph" w:styleId="Lijstnummering4">
    <w:name w:val="List Number 4"/>
    <w:basedOn w:val="Standaard"/>
    <w:uiPriority w:val="11"/>
    <w:unhideWhenUsed/>
    <w:rsid w:val="00A305B2"/>
    <w:pPr>
      <w:numPr>
        <w:ilvl w:val="3"/>
        <w:numId w:val="6"/>
      </w:numPr>
      <w:spacing w:before="130" w:after="130"/>
    </w:pPr>
  </w:style>
  <w:style w:type="paragraph" w:styleId="Lijstnummering5">
    <w:name w:val="List Number 5"/>
    <w:basedOn w:val="Standaard"/>
    <w:uiPriority w:val="11"/>
    <w:unhideWhenUsed/>
    <w:rsid w:val="00A305B2"/>
    <w:pPr>
      <w:numPr>
        <w:ilvl w:val="4"/>
        <w:numId w:val="6"/>
      </w:numPr>
      <w:spacing w:before="130" w:after="130"/>
    </w:pPr>
  </w:style>
  <w:style w:type="character" w:customStyle="1" w:styleId="TitelChar">
    <w:name w:val="Titel Char"/>
    <w:basedOn w:val="Standaardalinea-lettertype"/>
    <w:link w:val="Titel"/>
    <w:uiPriority w:val="19"/>
    <w:rsid w:val="00A305B2"/>
    <w:rPr>
      <w:rFonts w:ascii="Ebrima" w:eastAsiaTheme="majorEastAsia" w:hAnsi="Ebrima" w:cstheme="majorBidi"/>
      <w:b/>
      <w:caps/>
      <w:spacing w:val="6"/>
      <w:w w:val="110"/>
      <w:kern w:val="28"/>
      <w:sz w:val="36"/>
      <w:szCs w:val="52"/>
      <w:lang w:eastAsia="nl-NL"/>
    </w:rPr>
  </w:style>
  <w:style w:type="paragraph" w:styleId="Plattetekst">
    <w:name w:val="Body Text"/>
    <w:basedOn w:val="Standaard"/>
    <w:link w:val="PlattetekstChar"/>
    <w:uiPriority w:val="13"/>
    <w:rsid w:val="00A305B2"/>
    <w:pPr>
      <w:spacing w:before="130" w:after="130"/>
    </w:pPr>
  </w:style>
  <w:style w:type="character" w:customStyle="1" w:styleId="PlattetekstChar">
    <w:name w:val="Platte tekst Char"/>
    <w:basedOn w:val="Standaardalinea-lettertype"/>
    <w:link w:val="Plattetekst"/>
    <w:uiPriority w:val="13"/>
    <w:rsid w:val="00A305B2"/>
    <w:rPr>
      <w:rFonts w:ascii="Ebrima" w:hAnsi="Ebrima"/>
      <w:kern w:val="0"/>
      <w:lang w:eastAsia="nl-NL"/>
    </w:rPr>
  </w:style>
  <w:style w:type="paragraph" w:styleId="Plattetekstinspringen">
    <w:name w:val="Body Text Indent"/>
    <w:basedOn w:val="Standaard"/>
    <w:link w:val="PlattetekstinspringenChar"/>
    <w:uiPriority w:val="14"/>
    <w:unhideWhenUsed/>
    <w:rsid w:val="00A305B2"/>
    <w:pPr>
      <w:ind w:left="1985"/>
    </w:pPr>
  </w:style>
  <w:style w:type="character" w:customStyle="1" w:styleId="PlattetekstinspringenChar">
    <w:name w:val="Platte tekst inspringen Char"/>
    <w:basedOn w:val="Standaardalinea-lettertype"/>
    <w:link w:val="Plattetekstinspringen"/>
    <w:uiPriority w:val="14"/>
    <w:rsid w:val="00A305B2"/>
    <w:rPr>
      <w:rFonts w:ascii="Ebrima" w:hAnsi="Ebrima"/>
      <w:kern w:val="0"/>
      <w:lang w:eastAsia="nl-NL"/>
    </w:rPr>
  </w:style>
  <w:style w:type="paragraph" w:styleId="Ondertitel">
    <w:name w:val="Subtitle"/>
    <w:basedOn w:val="Standaard"/>
    <w:next w:val="Standaard"/>
    <w:link w:val="OndertitelChar"/>
    <w:uiPriority w:val="11"/>
    <w:qFormat/>
    <w:pPr>
      <w:spacing w:after="160"/>
      <w:ind w:left="851"/>
    </w:pPr>
    <w:rPr>
      <w:sz w:val="76"/>
      <w:szCs w:val="76"/>
    </w:rPr>
  </w:style>
  <w:style w:type="character" w:customStyle="1" w:styleId="OndertitelChar">
    <w:name w:val="Ondertitel Char"/>
    <w:basedOn w:val="Standaardalinea-lettertype"/>
    <w:link w:val="Ondertitel"/>
    <w:uiPriority w:val="11"/>
    <w:rsid w:val="00A305B2"/>
    <w:rPr>
      <w:rFonts w:ascii="Ebrima" w:eastAsiaTheme="minorEastAsia" w:hAnsi="Ebrima"/>
      <w:spacing w:val="15"/>
      <w:kern w:val="0"/>
      <w:sz w:val="76"/>
      <w:szCs w:val="22"/>
      <w:lang w:eastAsia="nl-NL"/>
    </w:rPr>
  </w:style>
  <w:style w:type="character" w:styleId="Hyperlink">
    <w:name w:val="Hyperlink"/>
    <w:basedOn w:val="Standaardalinea-lettertype"/>
    <w:uiPriority w:val="99"/>
    <w:unhideWhenUsed/>
    <w:rsid w:val="00A305B2"/>
    <w:rPr>
      <w:color w:val="467886" w:themeColor="hyperlink"/>
      <w:u w:val="single"/>
    </w:rPr>
  </w:style>
  <w:style w:type="paragraph" w:styleId="Ballontekst">
    <w:name w:val="Balloon Text"/>
    <w:basedOn w:val="Standaard"/>
    <w:link w:val="BallontekstChar"/>
    <w:uiPriority w:val="99"/>
    <w:semiHidden/>
    <w:unhideWhenUsed/>
    <w:rsid w:val="00A305B2"/>
    <w:rPr>
      <w:rFonts w:ascii="Segoe UI" w:hAnsi="Segoe UI" w:cs="Segoe UI"/>
    </w:rPr>
  </w:style>
  <w:style w:type="character" w:customStyle="1" w:styleId="BallontekstChar">
    <w:name w:val="Ballontekst Char"/>
    <w:basedOn w:val="Standaardalinea-lettertype"/>
    <w:link w:val="Ballontekst"/>
    <w:uiPriority w:val="99"/>
    <w:semiHidden/>
    <w:rsid w:val="00A305B2"/>
    <w:rPr>
      <w:rFonts w:ascii="Segoe UI" w:hAnsi="Segoe UI" w:cs="Segoe UI"/>
      <w:kern w:val="0"/>
      <w:lang w:eastAsia="nl-NL"/>
    </w:rPr>
  </w:style>
  <w:style w:type="table" w:styleId="Tabelraster">
    <w:name w:val="Table Grid"/>
    <w:basedOn w:val="Standaardtabel"/>
    <w:uiPriority w:val="59"/>
    <w:rsid w:val="00A305B2"/>
    <w:tblPr>
      <w:tblCellMar>
        <w:left w:w="0" w:type="dxa"/>
        <w:right w:w="0" w:type="dxa"/>
      </w:tblCellMar>
    </w:tblPr>
  </w:style>
  <w:style w:type="character" w:styleId="Tekstvantijdelijkeaanduiding">
    <w:name w:val="Placeholder Text"/>
    <w:basedOn w:val="Standaardalinea-lettertype"/>
    <w:uiPriority w:val="99"/>
    <w:semiHidden/>
    <w:rsid w:val="00A305B2"/>
    <w:rPr>
      <w:color w:val="808080"/>
    </w:rPr>
  </w:style>
  <w:style w:type="paragraph" w:styleId="Lijstalinea">
    <w:name w:val="List Paragraph"/>
    <w:basedOn w:val="Standaard"/>
    <w:uiPriority w:val="34"/>
    <w:qFormat/>
    <w:rsid w:val="00A305B2"/>
    <w:pPr>
      <w:ind w:left="720"/>
      <w:contextualSpacing/>
    </w:pPr>
  </w:style>
  <w:style w:type="paragraph" w:styleId="Citaat">
    <w:name w:val="Quote"/>
    <w:basedOn w:val="Standaard"/>
    <w:next w:val="Standaard"/>
    <w:link w:val="CitaatChar"/>
    <w:uiPriority w:val="29"/>
    <w:qFormat/>
    <w:rsid w:val="00A305B2"/>
    <w:rPr>
      <w:i/>
      <w:iCs/>
      <w:color w:val="000000" w:themeColor="text1"/>
      <w:sz w:val="16"/>
    </w:rPr>
  </w:style>
  <w:style w:type="character" w:customStyle="1" w:styleId="CitaatChar">
    <w:name w:val="Citaat Char"/>
    <w:basedOn w:val="Standaardalinea-lettertype"/>
    <w:link w:val="Citaat"/>
    <w:uiPriority w:val="29"/>
    <w:rsid w:val="00A305B2"/>
    <w:rPr>
      <w:rFonts w:ascii="Ebrima" w:hAnsi="Ebrima"/>
      <w:i/>
      <w:iCs/>
      <w:color w:val="000000" w:themeColor="text1"/>
      <w:kern w:val="0"/>
      <w:sz w:val="16"/>
      <w:lang w:eastAsia="nl-NL"/>
    </w:rPr>
  </w:style>
  <w:style w:type="table" w:styleId="Tabelrasterlicht">
    <w:name w:val="Grid Table Light"/>
    <w:basedOn w:val="Standaardtabel"/>
    <w:uiPriority w:val="40"/>
    <w:rsid w:val="00A305B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ievebenadrukking">
    <w:name w:val="Intense Emphasis"/>
    <w:basedOn w:val="Standaardalinea-lettertype"/>
    <w:uiPriority w:val="21"/>
    <w:semiHidden/>
    <w:qFormat/>
    <w:rsid w:val="00930A43"/>
    <w:rPr>
      <w:i/>
      <w:iCs/>
      <w:color w:val="0F4761" w:themeColor="accent1" w:themeShade="BF"/>
    </w:rPr>
  </w:style>
  <w:style w:type="paragraph" w:styleId="Duidelijkcitaat">
    <w:name w:val="Intense Quote"/>
    <w:basedOn w:val="Standaard"/>
    <w:next w:val="Standaard"/>
    <w:link w:val="DuidelijkcitaatChar"/>
    <w:uiPriority w:val="30"/>
    <w:semiHidden/>
    <w:qFormat/>
    <w:rsid w:val="00930A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semiHidden/>
    <w:rsid w:val="00930A43"/>
    <w:rPr>
      <w:rFonts w:ascii="Ebrima" w:hAnsi="Ebrima"/>
      <w:i/>
      <w:iCs/>
      <w:color w:val="0F4761" w:themeColor="accent1" w:themeShade="BF"/>
      <w:kern w:val="0"/>
      <w:lang w:eastAsia="nl-NL"/>
    </w:rPr>
  </w:style>
  <w:style w:type="character" w:styleId="Intensieveverwijzing">
    <w:name w:val="Intense Reference"/>
    <w:basedOn w:val="Standaardalinea-lettertype"/>
    <w:uiPriority w:val="32"/>
    <w:semiHidden/>
    <w:unhideWhenUsed/>
    <w:qFormat/>
    <w:rsid w:val="00930A43"/>
    <w:rPr>
      <w:b/>
      <w:bCs/>
      <w:smallCaps/>
      <w:color w:val="0F4761" w:themeColor="accent1" w:themeShade="BF"/>
      <w:spacing w:val="5"/>
    </w:rPr>
  </w:style>
  <w:style w:type="paragraph" w:customStyle="1" w:styleId="Prambule">
    <w:name w:val="Préambule"/>
    <w:basedOn w:val="Standaard"/>
    <w:rsid w:val="00930A43"/>
    <w:pPr>
      <w:keepLines/>
      <w:numPr>
        <w:numId w:val="7"/>
      </w:numPr>
      <w:spacing w:before="120"/>
    </w:pPr>
  </w:style>
  <w:style w:type="character" w:styleId="Onopgelostemelding">
    <w:name w:val="Unresolved Mention"/>
    <w:basedOn w:val="Standaardalinea-lettertype"/>
    <w:uiPriority w:val="99"/>
    <w:semiHidden/>
    <w:unhideWhenUsed/>
    <w:rsid w:val="00B74121"/>
    <w:rPr>
      <w:color w:val="605E5C"/>
      <w:shd w:val="clear" w:color="auto" w:fill="E1DFDD"/>
    </w:rPr>
  </w:style>
  <w:style w:type="character" w:customStyle="1" w:styleId="Kop1Char1">
    <w:name w:val="Kop 1 Char1"/>
    <w:basedOn w:val="Standaardalinea-lettertype"/>
    <w:link w:val="Kop1"/>
    <w:rsid w:val="002E6D44"/>
    <w:rPr>
      <w:rFonts w:asciiTheme="majorHAnsi" w:eastAsiaTheme="majorEastAsia" w:hAnsiTheme="majorHAnsi" w:cstheme="majorBidi"/>
      <w:color w:val="0F4761" w:themeColor="accent1" w:themeShade="BF"/>
      <w:kern w:val="0"/>
      <w:sz w:val="32"/>
      <w:szCs w:val="32"/>
      <w:lang w:val="en-GB" w:eastAsia="nl-NL"/>
    </w:rPr>
  </w:style>
  <w:style w:type="paragraph" w:styleId="Onderwerpvanopmerking">
    <w:name w:val="annotation subject"/>
    <w:basedOn w:val="Tekstopmerking"/>
    <w:next w:val="Tekstopmerking"/>
    <w:link w:val="OnderwerpvanopmerkingChar"/>
    <w:uiPriority w:val="99"/>
    <w:semiHidden/>
    <w:unhideWhenUsed/>
    <w:rsid w:val="00EB4802"/>
    <w:rPr>
      <w:b/>
      <w:bCs/>
    </w:rPr>
  </w:style>
  <w:style w:type="character" w:customStyle="1" w:styleId="OnderwerpvanopmerkingChar">
    <w:name w:val="Onderwerp van opmerking Char"/>
    <w:basedOn w:val="TekstopmerkingChar"/>
    <w:link w:val="Onderwerpvanopmerking"/>
    <w:uiPriority w:val="99"/>
    <w:semiHidden/>
    <w:rsid w:val="00EB4802"/>
    <w:rPr>
      <w:rFonts w:ascii="Arial" w:eastAsia="Times New Roman" w:hAnsi="Arial" w:cs="Times New Roman"/>
      <w:b/>
      <w:bCs/>
      <w:kern w:val="0"/>
      <w:sz w:val="20"/>
      <w:szCs w:val="20"/>
      <w:lang w:val="en-GB" w:eastAsia="nl-NL"/>
    </w:rPr>
  </w:style>
  <w:style w:type="paragraph" w:styleId="Normaalweb">
    <w:name w:val="Normal (Web)"/>
    <w:basedOn w:val="Standaard"/>
    <w:uiPriority w:val="99"/>
    <w:semiHidden/>
    <w:unhideWhenUsed/>
    <w:rsid w:val="0036118F"/>
    <w:rPr>
      <w:rFonts w:ascii="Times New Roman" w:hAnsi="Times New Roman"/>
      <w:sz w:val="24"/>
      <w:szCs w:val="24"/>
    </w:rPr>
  </w:style>
  <w:style w:type="paragraph" w:styleId="Revisie">
    <w:name w:val="Revision"/>
    <w:hidden/>
    <w:uiPriority w:val="99"/>
    <w:semiHidden/>
    <w:rsid w:val="009F57FC"/>
    <w:rPr>
      <w:rFonts w:eastAsia="Times New Roman" w:cs="Times New Roman"/>
    </w:rPr>
  </w:style>
  <w:style w:type="table" w:customStyle="1" w:styleId="a">
    <w:basedOn w:val="TableNormal"/>
    <w:tblPr>
      <w:tblStyleRowBandSize w:val="1"/>
      <w:tblStyleColBandSize w:val="1"/>
      <w:tblCellMar>
        <w:top w:w="0" w:type="dxa"/>
        <w:left w:w="115" w:type="dxa"/>
        <w:bottom w:w="0" w:type="dxa"/>
        <w:right w:w="115" w:type="dxa"/>
      </w:tblCellMar>
    </w:tblPr>
  </w:style>
  <w:style w:type="numbering" w:customStyle="1" w:styleId="Huidigelijst1">
    <w:name w:val="Huidige lijst1"/>
    <w:uiPriority w:val="99"/>
    <w:rsid w:val="00BE3B75"/>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earestewards.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1" Type="http://schemas.openxmlformats.org/officeDocument/2006/relationships/hyperlink" Target="http://www.wearestewards.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V3yJuXfd49ospaHTuFw2+LvVPQ==">CgMxLjAyCGguZ2pkZ3hzMgloLjMwajB6bGwyCWguMWZvYjl0ZTIJaC4zem55c2g3MgloLjJldDkycDAyCGgudHlqY3d0MgloLjNkeTZ2a20yCWguMXQzaDVzZjIJaC40ZDM0b2c4MgloLjJzOGV5bzEyCWguMTdkcDh2dTIJaC4zcmRjcmpuMgloLjI2aW4xcmcyCGgubG54Yno5MgloLjM1bmt1bjI4AHIhMXZlRGJWZi0xMThhd3RoSTZhcWYyZTVoejhqME9GU0Zw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2017</Words>
  <Characters>11094</Characters>
  <Application>Microsoft Office Word</Application>
  <DocSecurity>0</DocSecurity>
  <Lines>92</Lines>
  <Paragraphs>26</Paragraphs>
  <ScaleCrop>false</ScaleCrop>
  <Company/>
  <LinksUpToDate>false</LinksUpToDate>
  <CharactersWithSpaces>13085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Rutger Marres</dc:creator>
  <cp:lastModifiedBy>Jorick Wijnen</cp:lastModifiedBy>
  <cp:revision>2</cp:revision>
  <dcterms:created xsi:type="dcterms:W3CDTF">2024-04-11T20:31:00Z</dcterms:created>
  <dcterms:modified xsi:type="dcterms:W3CDTF">2025-06-06T17:49:00Z</dcterms:modified>
</cp:coreProperties>
</file>