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Appr</w:t>
      </w:r>
      <w:bookmarkStart w:id="0" w:name="_GoBack"/>
      <w:bookmarkEnd w:id="0"/>
      <w:r>
        <w:rPr>
          <w:rFonts w:ascii="Open Sans" w:hAnsi="Open Sans"/>
          <w:color w:val="000000"/>
          <w:sz w:val="21"/>
          <w:szCs w:val="21"/>
        </w:rPr>
        <w:t xml:space="preserve">oved </w:t>
      </w:r>
      <w:proofErr w:type="gramStart"/>
      <w:r>
        <w:rPr>
          <w:rFonts w:ascii="Open Sans" w:hAnsi="Open Sans"/>
          <w:color w:val="000000"/>
          <w:sz w:val="21"/>
          <w:szCs w:val="21"/>
        </w:rPr>
        <w:t>agent initiated</w:t>
      </w:r>
      <w:proofErr w:type="gramEnd"/>
      <w:r>
        <w:rPr>
          <w:rFonts w:ascii="Open Sans" w:hAnsi="Open Sans"/>
          <w:color w:val="000000"/>
          <w:sz w:val="21"/>
          <w:szCs w:val="21"/>
        </w:rPr>
        <w:t xml:space="preserve"> agent of record or book of business reassignments will take effect the first of the month following receipt of the completed documents listed below.</w:t>
      </w:r>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1. </w:t>
      </w:r>
      <w:hyperlink r:id="rId4" w:history="1">
        <w:r>
          <w:rPr>
            <w:rStyle w:val="Hyperlink"/>
            <w:rFonts w:ascii="Open Sans" w:hAnsi="Open Sans"/>
            <w:color w:val="005CA1"/>
            <w:sz w:val="21"/>
            <w:szCs w:val="21"/>
            <w:bdr w:val="none" w:sz="0" w:space="0" w:color="auto" w:frame="1"/>
          </w:rPr>
          <w:t>AOR Change Form</w:t>
        </w:r>
      </w:hyperlink>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2. </w:t>
      </w:r>
      <w:hyperlink r:id="rId5" w:history="1">
        <w:r>
          <w:rPr>
            <w:rStyle w:val="Hyperlink"/>
            <w:rFonts w:ascii="Open Sans" w:hAnsi="Open Sans"/>
            <w:color w:val="005CA1"/>
            <w:sz w:val="21"/>
            <w:szCs w:val="21"/>
            <w:bdr w:val="none" w:sz="0" w:space="0" w:color="auto" w:frame="1"/>
          </w:rPr>
          <w:t>AOR Membership List</w:t>
        </w:r>
      </w:hyperlink>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3. </w:t>
      </w:r>
      <w:hyperlink r:id="rId6" w:tgtFrame="_blank" w:history="1">
        <w:r>
          <w:rPr>
            <w:rStyle w:val="Hyperlink"/>
            <w:rFonts w:ascii="Open Sans" w:hAnsi="Open Sans"/>
            <w:color w:val="005CA1"/>
            <w:sz w:val="21"/>
            <w:szCs w:val="21"/>
            <w:bdr w:val="none" w:sz="0" w:space="0" w:color="auto" w:frame="1"/>
          </w:rPr>
          <w:t>CMS approved Member Notification Letter</w:t>
        </w:r>
      </w:hyperlink>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 You must send this letter to every member affected by the change. We require at least one copy of a sent letter as proof of the good-faith business effort to alert membership of their change in agent.</w:t>
      </w:r>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Style w:val="Strong"/>
          <w:rFonts w:ascii="Open Sans" w:hAnsi="Open Sans"/>
          <w:color w:val="000000"/>
          <w:sz w:val="21"/>
          <w:szCs w:val="21"/>
        </w:rPr>
        <w:t>Important: </w:t>
      </w:r>
      <w:r>
        <w:rPr>
          <w:rFonts w:ascii="Open Sans" w:hAnsi="Open Sans"/>
          <w:color w:val="000000"/>
          <w:sz w:val="21"/>
          <w:szCs w:val="21"/>
        </w:rPr>
        <w:t>The member will have a fifteen-day period to object to an agent of record change following the date the notification is sent, known as an objection period.</w:t>
      </w:r>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Submit your request with the documentation outlined above to the Broker Services Department at </w:t>
      </w:r>
      <w:hyperlink r:id="rId7" w:history="1">
        <w:r>
          <w:rPr>
            <w:rStyle w:val="Hyperlink"/>
            <w:rFonts w:ascii="Open Sans" w:hAnsi="Open Sans"/>
            <w:color w:val="005CA1"/>
            <w:sz w:val="21"/>
            <w:szCs w:val="21"/>
            <w:bdr w:val="none" w:sz="0" w:space="0" w:color="auto" w:frame="1"/>
          </w:rPr>
          <w:t>brokersupport@aetna.com</w:t>
        </w:r>
      </w:hyperlink>
      <w:r>
        <w:rPr>
          <w:rFonts w:ascii="Open Sans" w:hAnsi="Open Sans"/>
          <w:color w:val="000000"/>
          <w:sz w:val="21"/>
          <w:szCs w:val="21"/>
        </w:rPr>
        <w:t>.</w:t>
      </w:r>
    </w:p>
    <w:p w:rsidR="00AC5418" w:rsidRDefault="00AC5418" w:rsidP="00AC5418">
      <w:pPr>
        <w:pStyle w:val="NormalWeb"/>
        <w:shd w:val="clear" w:color="auto" w:fill="FFFFFF"/>
        <w:spacing w:before="0" w:beforeAutospacing="0" w:after="0" w:afterAutospacing="0"/>
        <w:rPr>
          <w:rFonts w:ascii="Open Sans" w:hAnsi="Open Sans"/>
          <w:color w:val="000000"/>
          <w:sz w:val="21"/>
          <w:szCs w:val="21"/>
        </w:rPr>
      </w:pPr>
      <w:r>
        <w:rPr>
          <w:rFonts w:ascii="Open Sans" w:hAnsi="Open Sans"/>
          <w:color w:val="000000"/>
          <w:sz w:val="21"/>
          <w:szCs w:val="21"/>
        </w:rPr>
        <w:t>Upon validation of the request by the BSD, an email from brokersupport@aetna.com will be sent to the requesting agent outlining the next steps. After all documents have been received, please allow at least two payout cycles to complete before expecting commissions on the moved membership.</w:t>
      </w:r>
    </w:p>
    <w:p w:rsidR="0046287A" w:rsidRPr="00AC5418" w:rsidRDefault="0046287A" w:rsidP="00AC5418"/>
    <w:sectPr w:rsidR="0046287A" w:rsidRPr="00AC54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87A"/>
    <w:rsid w:val="002B5845"/>
    <w:rsid w:val="0046287A"/>
    <w:rsid w:val="00900A96"/>
    <w:rsid w:val="00AC5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BC6A0"/>
  <w15:chartTrackingRefBased/>
  <w15:docId w15:val="{8E782238-657A-47CA-908C-264842802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541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C5418"/>
    <w:rPr>
      <w:color w:val="0000FF"/>
      <w:u w:val="single"/>
    </w:rPr>
  </w:style>
  <w:style w:type="character" w:styleId="Strong">
    <w:name w:val="Strong"/>
    <w:basedOn w:val="DefaultParagraphFont"/>
    <w:uiPriority w:val="22"/>
    <w:qFormat/>
    <w:rsid w:val="00AC54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0108757">
      <w:bodyDiv w:val="1"/>
      <w:marLeft w:val="0"/>
      <w:marRight w:val="0"/>
      <w:marTop w:val="0"/>
      <w:marBottom w:val="0"/>
      <w:divBdr>
        <w:top w:val="none" w:sz="0" w:space="0" w:color="auto"/>
        <w:left w:val="none" w:sz="0" w:space="0" w:color="auto"/>
        <w:bottom w:val="none" w:sz="0" w:space="0" w:color="auto"/>
        <w:right w:val="none" w:sz="0" w:space="0" w:color="auto"/>
      </w:divBdr>
      <w:divsChild>
        <w:div w:id="71081311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brokersupport@aetn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etna.com/producer/Medicare/documents/compensation/AOR_Agent_Member_Notification_letter.docx" TargetMode="External"/><Relationship Id="rId5" Type="http://schemas.openxmlformats.org/officeDocument/2006/relationships/hyperlink" Target="https://www.aetna.com/producer/Medicare/documents/compensation/AOR%20Membership%20list.xlsx" TargetMode="External"/><Relationship Id="rId4" Type="http://schemas.openxmlformats.org/officeDocument/2006/relationships/hyperlink" Target="https://www.aetna.com/producer/Medicare/documents/compensation/AOR_Change_Form.pdf"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Independent Administrative Services, LLC</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Cohen</dc:creator>
  <cp:keywords/>
  <dc:description/>
  <cp:lastModifiedBy>Amy Cohen</cp:lastModifiedBy>
  <cp:revision>1</cp:revision>
  <cp:lastPrinted>2021-08-20T11:02:00Z</cp:lastPrinted>
  <dcterms:created xsi:type="dcterms:W3CDTF">2021-08-20T10:58:00Z</dcterms:created>
  <dcterms:modified xsi:type="dcterms:W3CDTF">2021-08-20T16:37:00Z</dcterms:modified>
</cp:coreProperties>
</file>